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1609" w14:textId="77777777" w:rsidR="00B3187B" w:rsidRDefault="00000000">
      <w:pPr>
        <w:spacing w:line="480" w:lineRule="exact"/>
        <w:outlineLvl w:val="0"/>
        <w:rPr>
          <w:rFonts w:ascii="仿宋_GB2312" w:eastAsia="仿宋_GB2312" w:hAnsi="宋体"/>
          <w:sz w:val="28"/>
          <w:szCs w:val="28"/>
        </w:rPr>
      </w:pPr>
      <w:r>
        <w:rPr>
          <w:rFonts w:ascii="仿宋_GB2312" w:eastAsia="仿宋_GB2312" w:hAnsi="宋体" w:hint="eastAsia"/>
          <w:sz w:val="28"/>
          <w:szCs w:val="28"/>
        </w:rPr>
        <w:t>一、总则</w:t>
      </w:r>
    </w:p>
    <w:p w14:paraId="6F093D2B" w14:textId="7AD8B3CB" w:rsidR="00B3187B" w:rsidRDefault="00000000">
      <w:pPr>
        <w:spacing w:line="320" w:lineRule="atLeast"/>
        <w:ind w:firstLineChars="200" w:firstLine="560"/>
        <w:rPr>
          <w:rFonts w:ascii="宋体" w:hAnsi="宋体"/>
          <w:sz w:val="21"/>
          <w:szCs w:val="21"/>
        </w:rPr>
      </w:pPr>
      <w:r>
        <w:rPr>
          <w:rFonts w:ascii="仿宋_GB2312" w:eastAsia="仿宋_GB2312" w:hAnsi="宋体" w:hint="eastAsia"/>
          <w:sz w:val="28"/>
          <w:szCs w:val="28"/>
        </w:rPr>
        <w:t>本技术规格书规定了内蒙古大地云天化工有限公司磷酸装置</w:t>
      </w:r>
      <w:r w:rsidR="00B911C8">
        <w:rPr>
          <w:rFonts w:ascii="仿宋_GB2312" w:eastAsia="仿宋_GB2312" w:hAnsi="宋体" w:hint="eastAsia"/>
          <w:sz w:val="28"/>
          <w:szCs w:val="28"/>
        </w:rPr>
        <w:t>磷矿分级利用项目</w:t>
      </w:r>
      <w:r>
        <w:rPr>
          <w:rFonts w:ascii="仿宋_GB2312" w:eastAsia="仿宋_GB2312" w:hAnsi="宋体" w:hint="eastAsia"/>
          <w:sz w:val="28"/>
          <w:szCs w:val="28"/>
        </w:rPr>
        <w:t>带式输送机的设计、制造、安装、检验要求和供货范围。</w:t>
      </w:r>
    </w:p>
    <w:p w14:paraId="507C9C06"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本技术规格书包括下述设备：</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277"/>
        <w:gridCol w:w="1559"/>
        <w:gridCol w:w="1276"/>
        <w:gridCol w:w="708"/>
        <w:gridCol w:w="3367"/>
        <w:gridCol w:w="1275"/>
      </w:tblGrid>
      <w:tr w:rsidR="00B3187B" w14:paraId="4E899EB4" w14:textId="77777777" w:rsidTr="00EE4B5B">
        <w:trPr>
          <w:jc w:val="center"/>
        </w:trPr>
        <w:tc>
          <w:tcPr>
            <w:tcW w:w="745" w:type="dxa"/>
          </w:tcPr>
          <w:p w14:paraId="577A6054" w14:textId="77777777" w:rsidR="00B3187B" w:rsidRDefault="00000000">
            <w:pPr>
              <w:spacing w:line="440" w:lineRule="exact"/>
              <w:jc w:val="center"/>
              <w:rPr>
                <w:rFonts w:ascii="仿宋_GB2312" w:eastAsia="仿宋_GB2312" w:hAnsi="仿宋"/>
              </w:rPr>
            </w:pPr>
            <w:r>
              <w:rPr>
                <w:rFonts w:ascii="仿宋_GB2312" w:eastAsia="仿宋_GB2312" w:hAnsi="仿宋" w:hint="eastAsia"/>
              </w:rPr>
              <w:t>序号</w:t>
            </w:r>
          </w:p>
        </w:tc>
        <w:tc>
          <w:tcPr>
            <w:tcW w:w="1277" w:type="dxa"/>
          </w:tcPr>
          <w:p w14:paraId="0CCE61AB" w14:textId="77777777" w:rsidR="00B3187B" w:rsidRDefault="00000000">
            <w:pPr>
              <w:spacing w:line="440" w:lineRule="exact"/>
              <w:jc w:val="center"/>
              <w:rPr>
                <w:rFonts w:ascii="仿宋_GB2312" w:eastAsia="仿宋_GB2312" w:hAnsi="仿宋"/>
              </w:rPr>
            </w:pPr>
            <w:r>
              <w:rPr>
                <w:rFonts w:ascii="仿宋_GB2312" w:eastAsia="仿宋_GB2312" w:hAnsi="仿宋" w:hint="eastAsia"/>
              </w:rPr>
              <w:t>设备位号</w:t>
            </w:r>
          </w:p>
        </w:tc>
        <w:tc>
          <w:tcPr>
            <w:tcW w:w="1559" w:type="dxa"/>
          </w:tcPr>
          <w:p w14:paraId="648586DB" w14:textId="77777777" w:rsidR="00B3187B" w:rsidRDefault="00000000">
            <w:pPr>
              <w:spacing w:line="440" w:lineRule="exact"/>
              <w:jc w:val="center"/>
              <w:rPr>
                <w:rFonts w:ascii="仿宋_GB2312" w:eastAsia="仿宋_GB2312" w:hAnsi="仿宋"/>
              </w:rPr>
            </w:pPr>
            <w:r>
              <w:rPr>
                <w:rFonts w:ascii="仿宋_GB2312" w:eastAsia="仿宋_GB2312" w:hAnsi="仿宋" w:hint="eastAsia"/>
              </w:rPr>
              <w:t>设备名称</w:t>
            </w:r>
          </w:p>
        </w:tc>
        <w:tc>
          <w:tcPr>
            <w:tcW w:w="1276" w:type="dxa"/>
          </w:tcPr>
          <w:p w14:paraId="71936010" w14:textId="77777777" w:rsidR="00B3187B" w:rsidRDefault="00000000">
            <w:pPr>
              <w:spacing w:line="440" w:lineRule="exact"/>
              <w:jc w:val="center"/>
              <w:rPr>
                <w:rFonts w:ascii="仿宋_GB2312" w:eastAsia="仿宋_GB2312" w:hAnsi="仿宋"/>
              </w:rPr>
            </w:pPr>
            <w:r>
              <w:rPr>
                <w:rFonts w:ascii="仿宋_GB2312" w:eastAsia="仿宋_GB2312" w:hAnsi="仿宋" w:hint="eastAsia"/>
              </w:rPr>
              <w:t>物料</w:t>
            </w:r>
          </w:p>
        </w:tc>
        <w:tc>
          <w:tcPr>
            <w:tcW w:w="708" w:type="dxa"/>
          </w:tcPr>
          <w:p w14:paraId="3DD94438" w14:textId="77777777" w:rsidR="00B3187B" w:rsidRDefault="00000000">
            <w:pPr>
              <w:spacing w:line="440" w:lineRule="exact"/>
              <w:jc w:val="center"/>
              <w:rPr>
                <w:rFonts w:ascii="仿宋_GB2312" w:eastAsia="仿宋_GB2312" w:hAnsi="仿宋"/>
              </w:rPr>
            </w:pPr>
            <w:r>
              <w:rPr>
                <w:rFonts w:ascii="仿宋_GB2312" w:eastAsia="仿宋_GB2312" w:hAnsi="仿宋" w:hint="eastAsia"/>
              </w:rPr>
              <w:t>数量</w:t>
            </w:r>
          </w:p>
        </w:tc>
        <w:tc>
          <w:tcPr>
            <w:tcW w:w="3367" w:type="dxa"/>
          </w:tcPr>
          <w:p w14:paraId="531ADC4E" w14:textId="77777777" w:rsidR="00B3187B" w:rsidRDefault="00000000">
            <w:pPr>
              <w:spacing w:line="440" w:lineRule="exact"/>
              <w:jc w:val="center"/>
              <w:rPr>
                <w:rFonts w:ascii="仿宋_GB2312" w:eastAsia="仿宋_GB2312" w:hAnsi="仿宋"/>
              </w:rPr>
            </w:pPr>
            <w:r>
              <w:rPr>
                <w:rFonts w:ascii="仿宋_GB2312" w:eastAsia="仿宋_GB2312" w:hAnsi="仿宋" w:hint="eastAsia"/>
              </w:rPr>
              <w:t>技术参数</w:t>
            </w:r>
          </w:p>
        </w:tc>
        <w:tc>
          <w:tcPr>
            <w:tcW w:w="1275" w:type="dxa"/>
          </w:tcPr>
          <w:p w14:paraId="48826C82" w14:textId="77777777" w:rsidR="00B3187B" w:rsidRDefault="00000000">
            <w:pPr>
              <w:spacing w:line="440" w:lineRule="exact"/>
              <w:jc w:val="center"/>
              <w:rPr>
                <w:rFonts w:ascii="仿宋_GB2312" w:eastAsia="仿宋_GB2312" w:hAnsi="仿宋"/>
              </w:rPr>
            </w:pPr>
            <w:r>
              <w:rPr>
                <w:rFonts w:ascii="仿宋_GB2312" w:eastAsia="仿宋_GB2312" w:hAnsi="仿宋" w:hint="eastAsia"/>
              </w:rPr>
              <w:t>备注</w:t>
            </w:r>
          </w:p>
        </w:tc>
      </w:tr>
      <w:tr w:rsidR="00B3187B" w14:paraId="34EC9731" w14:textId="77777777" w:rsidTr="00EE4B5B">
        <w:trPr>
          <w:trHeight w:val="381"/>
          <w:jc w:val="center"/>
        </w:trPr>
        <w:tc>
          <w:tcPr>
            <w:tcW w:w="745" w:type="dxa"/>
            <w:vAlign w:val="center"/>
          </w:tcPr>
          <w:p w14:paraId="109A3350" w14:textId="77777777" w:rsidR="00B3187B" w:rsidRDefault="00000000">
            <w:pPr>
              <w:spacing w:line="440" w:lineRule="exact"/>
              <w:jc w:val="center"/>
              <w:rPr>
                <w:rFonts w:ascii="仿宋_GB2312" w:eastAsia="仿宋_GB2312" w:hAnsi="华文楷体"/>
                <w:szCs w:val="21"/>
              </w:rPr>
            </w:pPr>
            <w:r>
              <w:rPr>
                <w:rFonts w:ascii="仿宋_GB2312" w:eastAsia="仿宋_GB2312" w:hAnsi="华文楷体" w:hint="eastAsia"/>
                <w:szCs w:val="21"/>
              </w:rPr>
              <w:t>1</w:t>
            </w:r>
          </w:p>
        </w:tc>
        <w:tc>
          <w:tcPr>
            <w:tcW w:w="1277" w:type="dxa"/>
            <w:vAlign w:val="center"/>
          </w:tcPr>
          <w:p w14:paraId="06AF4853" w14:textId="040ED707" w:rsidR="00B3187B" w:rsidRDefault="00EE4B5B" w:rsidP="00EE4B5B">
            <w:pPr>
              <w:spacing w:line="440" w:lineRule="exact"/>
              <w:rPr>
                <w:rFonts w:ascii="仿宋_GB2312" w:eastAsia="仿宋_GB2312" w:hAnsi="华文楷体"/>
                <w:szCs w:val="21"/>
              </w:rPr>
            </w:pPr>
            <w:r>
              <w:rPr>
                <w:rFonts w:ascii="仿宋_GB2312" w:eastAsia="仿宋_GB2312" w:hAnsi="华文楷体" w:hint="eastAsia"/>
                <w:szCs w:val="21"/>
              </w:rPr>
              <w:t>L</w:t>
            </w:r>
            <w:r>
              <w:rPr>
                <w:rFonts w:ascii="仿宋_GB2312" w:eastAsia="仿宋_GB2312" w:hAnsi="华文楷体"/>
                <w:szCs w:val="21"/>
              </w:rPr>
              <w:t>-37002</w:t>
            </w:r>
          </w:p>
        </w:tc>
        <w:tc>
          <w:tcPr>
            <w:tcW w:w="1559" w:type="dxa"/>
            <w:vAlign w:val="center"/>
          </w:tcPr>
          <w:p w14:paraId="0D765DD7" w14:textId="6E7AE868" w:rsidR="00B3187B" w:rsidRDefault="00EE4B5B">
            <w:pPr>
              <w:spacing w:line="440" w:lineRule="exact"/>
              <w:jc w:val="center"/>
              <w:rPr>
                <w:rFonts w:ascii="仿宋_GB2312" w:eastAsia="仿宋_GB2312" w:hAnsi="华文楷体"/>
                <w:szCs w:val="21"/>
              </w:rPr>
            </w:pPr>
            <w:r>
              <w:rPr>
                <w:rFonts w:ascii="仿宋_GB2312" w:eastAsia="仿宋_GB2312" w:hAnsi="华文楷体" w:hint="eastAsia"/>
                <w:szCs w:val="21"/>
              </w:rPr>
              <w:t>带式输送机</w:t>
            </w:r>
          </w:p>
        </w:tc>
        <w:tc>
          <w:tcPr>
            <w:tcW w:w="1276" w:type="dxa"/>
            <w:vAlign w:val="center"/>
          </w:tcPr>
          <w:p w14:paraId="10FAB1BD" w14:textId="301FD926" w:rsidR="00B3187B" w:rsidRDefault="00000000">
            <w:pPr>
              <w:spacing w:line="440" w:lineRule="exact"/>
              <w:jc w:val="center"/>
              <w:rPr>
                <w:rFonts w:ascii="仿宋_GB2312" w:eastAsia="仿宋_GB2312" w:hAnsi="华文楷体"/>
                <w:szCs w:val="21"/>
              </w:rPr>
            </w:pPr>
            <w:r>
              <w:rPr>
                <w:rFonts w:ascii="仿宋_GB2312" w:eastAsia="仿宋_GB2312" w:hAnsi="华文楷体" w:hint="eastAsia"/>
                <w:szCs w:val="21"/>
              </w:rPr>
              <w:t>磷精粉</w:t>
            </w:r>
          </w:p>
        </w:tc>
        <w:tc>
          <w:tcPr>
            <w:tcW w:w="708" w:type="dxa"/>
            <w:vAlign w:val="center"/>
          </w:tcPr>
          <w:p w14:paraId="7C814EB6" w14:textId="77777777" w:rsidR="00B3187B" w:rsidRDefault="00000000">
            <w:pPr>
              <w:spacing w:line="440" w:lineRule="exact"/>
              <w:jc w:val="center"/>
              <w:rPr>
                <w:rFonts w:ascii="仿宋_GB2312" w:eastAsia="仿宋_GB2312" w:hAnsi="华文楷体"/>
                <w:szCs w:val="21"/>
              </w:rPr>
            </w:pPr>
            <w:r>
              <w:rPr>
                <w:rFonts w:ascii="仿宋_GB2312" w:eastAsia="仿宋_GB2312" w:hAnsi="华文楷体" w:hint="eastAsia"/>
                <w:szCs w:val="21"/>
              </w:rPr>
              <w:t>1</w:t>
            </w:r>
          </w:p>
        </w:tc>
        <w:tc>
          <w:tcPr>
            <w:tcW w:w="3367" w:type="dxa"/>
            <w:vAlign w:val="center"/>
          </w:tcPr>
          <w:p w14:paraId="07B59F05" w14:textId="232067C8" w:rsidR="00B3187B" w:rsidRPr="00EE4B5B" w:rsidRDefault="00000000">
            <w:pPr>
              <w:spacing w:line="440" w:lineRule="exact"/>
              <w:rPr>
                <w:rFonts w:ascii="仿宋_GB2312" w:eastAsia="仿宋_GB2312" w:hAnsi="华文楷体"/>
                <w:szCs w:val="21"/>
              </w:rPr>
            </w:pPr>
            <w:r w:rsidRPr="00EE4B5B">
              <w:rPr>
                <w:rFonts w:ascii="仿宋_GB2312" w:eastAsia="仿宋_GB2312" w:hAnsi="华文楷体" w:hint="eastAsia"/>
                <w:szCs w:val="21"/>
              </w:rPr>
              <w:t>B</w:t>
            </w:r>
            <w:r w:rsidR="0039069A" w:rsidRPr="00EE4B5B">
              <w:rPr>
                <w:rFonts w:ascii="仿宋_GB2312" w:eastAsia="仿宋_GB2312" w:hAnsi="华文楷体"/>
                <w:szCs w:val="21"/>
              </w:rPr>
              <w:t>8</w:t>
            </w:r>
            <w:r w:rsidRPr="00EE4B5B">
              <w:rPr>
                <w:rFonts w:ascii="仿宋_GB2312" w:eastAsia="仿宋_GB2312" w:hAnsi="华文楷体" w:hint="eastAsia"/>
                <w:szCs w:val="21"/>
              </w:rPr>
              <w:t>00，Q=</w:t>
            </w:r>
            <w:r w:rsidR="0039069A" w:rsidRPr="00EE4B5B">
              <w:rPr>
                <w:rFonts w:ascii="仿宋_GB2312" w:eastAsia="仿宋_GB2312" w:hAnsi="华文楷体"/>
                <w:szCs w:val="21"/>
              </w:rPr>
              <w:t>3</w:t>
            </w:r>
            <w:r w:rsidRPr="00EE4B5B">
              <w:rPr>
                <w:rFonts w:ascii="仿宋_GB2312" w:eastAsia="仿宋_GB2312" w:hAnsi="华文楷体" w:hint="eastAsia"/>
                <w:szCs w:val="21"/>
              </w:rPr>
              <w:t>00</w:t>
            </w:r>
            <w:r w:rsidR="0039069A" w:rsidRPr="00EE4B5B">
              <w:rPr>
                <w:rFonts w:ascii="仿宋_GB2312" w:eastAsia="仿宋_GB2312" w:hAnsi="华文楷体" w:hint="eastAsia"/>
                <w:szCs w:val="21"/>
              </w:rPr>
              <w:t>t</w:t>
            </w:r>
            <w:r w:rsidRPr="00EE4B5B">
              <w:rPr>
                <w:rFonts w:ascii="仿宋_GB2312" w:eastAsia="仿宋_GB2312" w:hAnsi="华文楷体" w:hint="eastAsia"/>
                <w:szCs w:val="21"/>
              </w:rPr>
              <w:t>/h，V=1.25m/s，</w:t>
            </w:r>
            <w:r w:rsidR="00481D2E">
              <w:rPr>
                <w:rFonts w:ascii="仿宋_GB2312" w:eastAsia="仿宋_GB2312" w:hAnsi="华文楷体" w:hint="eastAsia"/>
                <w:szCs w:val="21"/>
              </w:rPr>
              <w:t>水平长度1</w:t>
            </w:r>
            <w:r w:rsidR="0038499E">
              <w:rPr>
                <w:rFonts w:ascii="仿宋_GB2312" w:eastAsia="仿宋_GB2312" w:hAnsi="华文楷体"/>
                <w:szCs w:val="21"/>
              </w:rPr>
              <w:t>40</w:t>
            </w:r>
            <w:r w:rsidR="00481D2E">
              <w:rPr>
                <w:rFonts w:ascii="仿宋_GB2312" w:eastAsia="仿宋_GB2312" w:hAnsi="华文楷体" w:hint="eastAsia"/>
                <w:szCs w:val="21"/>
              </w:rPr>
              <w:t>米，</w:t>
            </w:r>
            <w:r w:rsidRPr="00EE4B5B">
              <w:rPr>
                <w:rFonts w:ascii="仿宋_GB2312" w:eastAsia="仿宋_GB2312" w:hAnsi="华文楷体" w:hint="eastAsia"/>
                <w:szCs w:val="21"/>
              </w:rPr>
              <w:t>EP-200耐寒输送带</w:t>
            </w:r>
          </w:p>
        </w:tc>
        <w:tc>
          <w:tcPr>
            <w:tcW w:w="1275" w:type="dxa"/>
            <w:vAlign w:val="center"/>
          </w:tcPr>
          <w:p w14:paraId="5DA242E1" w14:textId="0D81087D" w:rsidR="00B3187B" w:rsidRDefault="00481D2E">
            <w:pPr>
              <w:jc w:val="center"/>
              <w:rPr>
                <w:rFonts w:ascii="仿宋_GB2312" w:eastAsia="仿宋_GB2312" w:hAnsi="华文楷体"/>
                <w:szCs w:val="21"/>
              </w:rPr>
            </w:pPr>
            <w:r>
              <w:rPr>
                <w:rFonts w:ascii="仿宋_GB2312" w:eastAsia="仿宋_GB2312" w:hAnsi="华文楷体" w:hint="eastAsia"/>
                <w:szCs w:val="21"/>
              </w:rPr>
              <w:t>具体见图纸</w:t>
            </w:r>
            <w:r>
              <w:rPr>
                <w:rFonts w:ascii="仿宋_GB2312" w:eastAsia="仿宋_GB2312" w:hAnsi="华文楷体" w:hint="eastAsia"/>
                <w:szCs w:val="21"/>
              </w:rPr>
              <w:t>，皮带1</w:t>
            </w:r>
          </w:p>
        </w:tc>
      </w:tr>
      <w:tr w:rsidR="00EE4B5B" w14:paraId="0199D3C6" w14:textId="77777777" w:rsidTr="00EE4B5B">
        <w:trPr>
          <w:trHeight w:val="381"/>
          <w:jc w:val="center"/>
        </w:trPr>
        <w:tc>
          <w:tcPr>
            <w:tcW w:w="745" w:type="dxa"/>
            <w:vAlign w:val="center"/>
          </w:tcPr>
          <w:p w14:paraId="4E9AEE3E" w14:textId="427EA67B" w:rsidR="00EE4B5B" w:rsidRDefault="00EE4B5B">
            <w:pPr>
              <w:spacing w:line="440" w:lineRule="exact"/>
              <w:jc w:val="center"/>
              <w:rPr>
                <w:rFonts w:ascii="仿宋_GB2312" w:eastAsia="仿宋_GB2312" w:hAnsi="华文楷体" w:hint="eastAsia"/>
                <w:szCs w:val="21"/>
              </w:rPr>
            </w:pPr>
            <w:r>
              <w:rPr>
                <w:rFonts w:ascii="仿宋_GB2312" w:eastAsia="仿宋_GB2312" w:hAnsi="华文楷体" w:hint="eastAsia"/>
                <w:szCs w:val="21"/>
              </w:rPr>
              <w:t>2</w:t>
            </w:r>
          </w:p>
        </w:tc>
        <w:tc>
          <w:tcPr>
            <w:tcW w:w="1277" w:type="dxa"/>
            <w:vAlign w:val="center"/>
          </w:tcPr>
          <w:p w14:paraId="28B28EE6" w14:textId="25501FE1" w:rsidR="00EE4B5B" w:rsidRDefault="00EE4B5B">
            <w:pPr>
              <w:spacing w:line="440" w:lineRule="exact"/>
              <w:jc w:val="center"/>
              <w:rPr>
                <w:rFonts w:ascii="仿宋_GB2312" w:eastAsia="仿宋_GB2312" w:hAnsi="华文楷体" w:hint="eastAsia"/>
                <w:szCs w:val="21"/>
              </w:rPr>
            </w:pPr>
            <w:r>
              <w:rPr>
                <w:rFonts w:ascii="仿宋_GB2312" w:eastAsia="仿宋_GB2312" w:hAnsi="华文楷体" w:hint="eastAsia"/>
                <w:szCs w:val="21"/>
              </w:rPr>
              <w:t>L</w:t>
            </w:r>
            <w:r>
              <w:rPr>
                <w:rFonts w:ascii="仿宋_GB2312" w:eastAsia="仿宋_GB2312" w:hAnsi="华文楷体"/>
                <w:szCs w:val="21"/>
              </w:rPr>
              <w:t>-37003</w:t>
            </w:r>
          </w:p>
        </w:tc>
        <w:tc>
          <w:tcPr>
            <w:tcW w:w="1559" w:type="dxa"/>
            <w:vAlign w:val="center"/>
          </w:tcPr>
          <w:p w14:paraId="6520E73E" w14:textId="550C80E3" w:rsidR="00EE4B5B" w:rsidRDefault="00EE4B5B">
            <w:pPr>
              <w:spacing w:line="440" w:lineRule="exact"/>
              <w:jc w:val="center"/>
              <w:rPr>
                <w:rFonts w:ascii="仿宋_GB2312" w:eastAsia="仿宋_GB2312" w:hAnsi="华文楷体" w:hint="eastAsia"/>
                <w:szCs w:val="21"/>
              </w:rPr>
            </w:pPr>
            <w:r>
              <w:rPr>
                <w:rFonts w:ascii="仿宋_GB2312" w:eastAsia="仿宋_GB2312" w:hAnsi="华文楷体" w:hint="eastAsia"/>
                <w:szCs w:val="21"/>
              </w:rPr>
              <w:t>带式输送机</w:t>
            </w:r>
          </w:p>
        </w:tc>
        <w:tc>
          <w:tcPr>
            <w:tcW w:w="1276" w:type="dxa"/>
            <w:vAlign w:val="center"/>
          </w:tcPr>
          <w:p w14:paraId="3A541F9F" w14:textId="67A13FF7" w:rsidR="00EE4B5B" w:rsidRDefault="00EE4B5B">
            <w:pPr>
              <w:spacing w:line="440" w:lineRule="exact"/>
              <w:jc w:val="center"/>
              <w:rPr>
                <w:rFonts w:ascii="仿宋_GB2312" w:eastAsia="仿宋_GB2312" w:hAnsi="华文楷体" w:hint="eastAsia"/>
                <w:szCs w:val="21"/>
              </w:rPr>
            </w:pPr>
            <w:r>
              <w:rPr>
                <w:rFonts w:ascii="仿宋_GB2312" w:eastAsia="仿宋_GB2312" w:hAnsi="华文楷体" w:hint="eastAsia"/>
                <w:szCs w:val="21"/>
              </w:rPr>
              <w:t>磷精粉</w:t>
            </w:r>
          </w:p>
        </w:tc>
        <w:tc>
          <w:tcPr>
            <w:tcW w:w="708" w:type="dxa"/>
            <w:vAlign w:val="center"/>
          </w:tcPr>
          <w:p w14:paraId="484DF865" w14:textId="5BB96A84" w:rsidR="00EE4B5B" w:rsidRDefault="00EE4B5B">
            <w:pPr>
              <w:spacing w:line="440" w:lineRule="exact"/>
              <w:jc w:val="center"/>
              <w:rPr>
                <w:rFonts w:ascii="仿宋_GB2312" w:eastAsia="仿宋_GB2312" w:hAnsi="华文楷体" w:hint="eastAsia"/>
                <w:szCs w:val="21"/>
              </w:rPr>
            </w:pPr>
            <w:r>
              <w:rPr>
                <w:rFonts w:ascii="仿宋_GB2312" w:eastAsia="仿宋_GB2312" w:hAnsi="华文楷体" w:hint="eastAsia"/>
                <w:szCs w:val="21"/>
              </w:rPr>
              <w:t>1</w:t>
            </w:r>
          </w:p>
        </w:tc>
        <w:tc>
          <w:tcPr>
            <w:tcW w:w="3367" w:type="dxa"/>
            <w:vAlign w:val="center"/>
          </w:tcPr>
          <w:p w14:paraId="723F082A" w14:textId="5A004118" w:rsidR="00EE4B5B" w:rsidRPr="00EE4B5B" w:rsidRDefault="00EE4B5B">
            <w:pPr>
              <w:spacing w:line="440" w:lineRule="exact"/>
              <w:rPr>
                <w:rFonts w:ascii="仿宋_GB2312" w:eastAsia="仿宋_GB2312" w:hAnsi="华文楷体" w:hint="eastAsia"/>
                <w:szCs w:val="21"/>
              </w:rPr>
            </w:pPr>
            <w:r w:rsidRPr="00EE4B5B">
              <w:rPr>
                <w:rFonts w:ascii="仿宋_GB2312" w:eastAsia="仿宋_GB2312" w:hAnsi="华文楷体" w:hint="eastAsia"/>
                <w:szCs w:val="21"/>
              </w:rPr>
              <w:t>B</w:t>
            </w:r>
            <w:r w:rsidRPr="00EE4B5B">
              <w:rPr>
                <w:rFonts w:ascii="仿宋_GB2312" w:eastAsia="仿宋_GB2312" w:hAnsi="华文楷体"/>
                <w:szCs w:val="21"/>
              </w:rPr>
              <w:t>8</w:t>
            </w:r>
            <w:r w:rsidRPr="00EE4B5B">
              <w:rPr>
                <w:rFonts w:ascii="仿宋_GB2312" w:eastAsia="仿宋_GB2312" w:hAnsi="华文楷体" w:hint="eastAsia"/>
                <w:szCs w:val="21"/>
              </w:rPr>
              <w:t>00，Q=</w:t>
            </w:r>
            <w:r w:rsidRPr="00EE4B5B">
              <w:rPr>
                <w:rFonts w:ascii="仿宋_GB2312" w:eastAsia="仿宋_GB2312" w:hAnsi="华文楷体"/>
                <w:szCs w:val="21"/>
              </w:rPr>
              <w:t>3</w:t>
            </w:r>
            <w:r w:rsidRPr="00EE4B5B">
              <w:rPr>
                <w:rFonts w:ascii="仿宋_GB2312" w:eastAsia="仿宋_GB2312" w:hAnsi="华文楷体" w:hint="eastAsia"/>
                <w:szCs w:val="21"/>
              </w:rPr>
              <w:t>00t/h，V=1.25m/s，</w:t>
            </w:r>
            <w:r w:rsidR="00481D2E">
              <w:rPr>
                <w:rFonts w:ascii="仿宋_GB2312" w:eastAsia="仿宋_GB2312" w:hAnsi="华文楷体" w:hint="eastAsia"/>
                <w:szCs w:val="21"/>
              </w:rPr>
              <w:t>水平长度1</w:t>
            </w:r>
            <w:r w:rsidR="00481D2E">
              <w:rPr>
                <w:rFonts w:ascii="仿宋_GB2312" w:eastAsia="仿宋_GB2312" w:hAnsi="华文楷体"/>
                <w:szCs w:val="21"/>
              </w:rPr>
              <w:t>00</w:t>
            </w:r>
            <w:r w:rsidR="00481D2E">
              <w:rPr>
                <w:rFonts w:ascii="仿宋_GB2312" w:eastAsia="仿宋_GB2312" w:hAnsi="华文楷体" w:hint="eastAsia"/>
                <w:szCs w:val="21"/>
              </w:rPr>
              <w:t>米，</w:t>
            </w:r>
            <w:r w:rsidRPr="00EE4B5B">
              <w:rPr>
                <w:rFonts w:ascii="仿宋_GB2312" w:eastAsia="仿宋_GB2312" w:hAnsi="华文楷体" w:hint="eastAsia"/>
                <w:szCs w:val="21"/>
              </w:rPr>
              <w:t>EP-200耐寒输送带</w:t>
            </w:r>
          </w:p>
        </w:tc>
        <w:tc>
          <w:tcPr>
            <w:tcW w:w="1275" w:type="dxa"/>
            <w:vAlign w:val="center"/>
          </w:tcPr>
          <w:p w14:paraId="77292C6A" w14:textId="0EE7A492" w:rsidR="00EE4B5B" w:rsidRDefault="00EE4B5B">
            <w:pPr>
              <w:jc w:val="center"/>
              <w:rPr>
                <w:rFonts w:ascii="仿宋_GB2312" w:eastAsia="仿宋_GB2312" w:hAnsi="华文楷体"/>
                <w:szCs w:val="21"/>
              </w:rPr>
            </w:pPr>
            <w:r>
              <w:rPr>
                <w:rFonts w:ascii="仿宋_GB2312" w:eastAsia="仿宋_GB2312" w:hAnsi="华文楷体" w:hint="eastAsia"/>
                <w:szCs w:val="21"/>
              </w:rPr>
              <w:t>具体见图纸</w:t>
            </w:r>
            <w:r w:rsidR="00481D2E">
              <w:rPr>
                <w:rFonts w:ascii="仿宋_GB2312" w:eastAsia="仿宋_GB2312" w:hAnsi="华文楷体" w:hint="eastAsia"/>
                <w:szCs w:val="21"/>
              </w:rPr>
              <w:t>，</w:t>
            </w:r>
            <w:r w:rsidR="00481D2E">
              <w:rPr>
                <w:rFonts w:ascii="仿宋_GB2312" w:eastAsia="仿宋_GB2312" w:hAnsi="华文楷体" w:hint="eastAsia"/>
                <w:szCs w:val="21"/>
              </w:rPr>
              <w:t>皮带</w:t>
            </w:r>
            <w:r w:rsidR="00481D2E">
              <w:rPr>
                <w:rFonts w:ascii="仿宋_GB2312" w:eastAsia="仿宋_GB2312" w:hAnsi="华文楷体"/>
                <w:szCs w:val="21"/>
              </w:rPr>
              <w:t>2</w:t>
            </w:r>
          </w:p>
        </w:tc>
      </w:tr>
    </w:tbl>
    <w:p w14:paraId="4E351A46" w14:textId="7542C742" w:rsidR="00B3187B" w:rsidRDefault="00EE4B5B" w:rsidP="00EE4B5B">
      <w:pPr>
        <w:spacing w:line="480" w:lineRule="exact"/>
        <w:outlineLvl w:val="0"/>
        <w:rPr>
          <w:rFonts w:ascii="仿宋_GB2312" w:eastAsia="仿宋_GB2312" w:hAnsi="宋体"/>
          <w:sz w:val="28"/>
          <w:szCs w:val="28"/>
        </w:rPr>
      </w:pPr>
      <w:r>
        <w:rPr>
          <w:rFonts w:ascii="仿宋_GB2312" w:eastAsia="仿宋_GB2312" w:hAnsi="宋体" w:hint="eastAsia"/>
          <w:sz w:val="28"/>
          <w:szCs w:val="28"/>
        </w:rPr>
        <w:t>二</w:t>
      </w:r>
      <w:r w:rsidR="00000000">
        <w:rPr>
          <w:rFonts w:ascii="仿宋_GB2312" w:eastAsia="仿宋_GB2312" w:hAnsi="宋体" w:hint="eastAsia"/>
          <w:sz w:val="28"/>
          <w:szCs w:val="28"/>
        </w:rPr>
        <w:t>、标准规范</w:t>
      </w:r>
    </w:p>
    <w:p w14:paraId="663DBEE4" w14:textId="32A3FFE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设备的设计、制造、检验及试验应遵循最新版本的标准和规范以及相关的工程文件。</w:t>
      </w:r>
    </w:p>
    <w:p w14:paraId="69D10FAF"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本供货遵循的主要标准及规范如下（凡不注日期的标准及规范，引用最新版本）：</w:t>
      </w:r>
    </w:p>
    <w:p w14:paraId="1453AB22"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GB/T 13384-2008       《机电产品包装通用技术条件》 </w:t>
      </w:r>
    </w:p>
    <w:p w14:paraId="68D8E2CF"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GB 14784-2013         《带式输送机安全规范》</w:t>
      </w:r>
    </w:p>
    <w:p w14:paraId="63820686"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GB/T 10595-2017       《带式输送机》</w:t>
      </w:r>
    </w:p>
    <w:p w14:paraId="0E412F08"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GB 50431-2008         《带式输送机工程设计规范》</w:t>
      </w:r>
    </w:p>
    <w:p w14:paraId="75B5EC0B"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GB 50270-2010         《输送设备安装工程施工及验收规范》</w:t>
      </w:r>
    </w:p>
    <w:p w14:paraId="5F2D4D4B"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GB/T 7984-2013        《普通用途织物芯输送带》</w:t>
      </w:r>
    </w:p>
    <w:p w14:paraId="67FB1447"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JB/T 9000-1999        《液力偶合器 通用技术条件》</w:t>
      </w:r>
    </w:p>
    <w:p w14:paraId="2645E66C"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JB/T 7330-2008        《电动滚筒》</w:t>
      </w:r>
    </w:p>
    <w:p w14:paraId="62A59606"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JB/T 8853-2015        《锥齿轮圆柱齿轮减速器》</w:t>
      </w:r>
    </w:p>
    <w:p w14:paraId="05794763"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JB/T 9015-2011        《带式输送机用逆止器》</w:t>
      </w:r>
    </w:p>
    <w:p w14:paraId="18B46753"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JB/T 2647-1995        《带式输送机 包装技术条件》</w:t>
      </w:r>
    </w:p>
    <w:p w14:paraId="5BECA422"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JB/T 10937-2010       《带式输送机 输送带纵向撕裂检测器》</w:t>
      </w:r>
    </w:p>
    <w:p w14:paraId="2061830C"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JB/T 10958-2010       《带式输送机 打滑检测器》</w:t>
      </w:r>
      <w:r>
        <w:rPr>
          <w:rFonts w:ascii="仿宋_GB2312" w:eastAsia="仿宋_GB2312" w:hAnsi="宋体" w:hint="eastAsia"/>
          <w:sz w:val="28"/>
          <w:szCs w:val="28"/>
        </w:rPr>
        <w:tab/>
      </w:r>
    </w:p>
    <w:p w14:paraId="57ED1CE7"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JB/T 10959-2010       《带式输送机 料流检测器》</w:t>
      </w:r>
    </w:p>
    <w:p w14:paraId="3E7AB6F0" w14:textId="77777777" w:rsidR="00B3187B" w:rsidRDefault="0000000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供货方应按本技术规格书的要求（包括规定的标准规范和所附工程文件）</w:t>
      </w:r>
      <w:r>
        <w:rPr>
          <w:rFonts w:ascii="仿宋_GB2312" w:eastAsia="仿宋_GB2312" w:hAnsi="宋体" w:hint="eastAsia"/>
          <w:sz w:val="28"/>
          <w:szCs w:val="28"/>
        </w:rPr>
        <w:lastRenderedPageBreak/>
        <w:t xml:space="preserve">进行检验和试验。供货方(制造厂)应具有切实可行的质量控制程序和检测手段，以保证所供设备的可靠性、安全性和耐用性。 </w:t>
      </w:r>
    </w:p>
    <w:p w14:paraId="04C8FA0B" w14:textId="77777777" w:rsidR="00B3187B" w:rsidRDefault="00000000">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设备制造期间，采购方保留随时派遣代表去供货方制造厂对设备是否符合本技术规格书的要求和制造进度进行检查的权利。采购方检验人员是否参加或放弃检验均不能解除供货方对所供设备符合本技术规格书应负的全部责任。除非工厂条件的限制，上述设备应在工厂预组装。设备在工厂预组装和在现场进行安装试车期间，采购方将派检查人员或其代表进行检查并对出厂设备进行全面的核查。</w:t>
      </w:r>
    </w:p>
    <w:p w14:paraId="3BB8324C" w14:textId="2E1D3A53" w:rsidR="00B3187B" w:rsidRDefault="00EE4B5B">
      <w:pPr>
        <w:adjustRightInd/>
        <w:spacing w:line="480" w:lineRule="exact"/>
        <w:jc w:val="both"/>
        <w:textAlignment w:val="auto"/>
        <w:rPr>
          <w:rFonts w:ascii="仿宋_GB2312" w:eastAsia="仿宋_GB2312"/>
          <w:sz w:val="28"/>
          <w:szCs w:val="28"/>
        </w:rPr>
      </w:pPr>
      <w:r>
        <w:rPr>
          <w:rFonts w:ascii="仿宋_GB2312" w:eastAsia="仿宋_GB2312" w:hAnsi="宋体" w:hint="eastAsia"/>
          <w:sz w:val="28"/>
          <w:szCs w:val="28"/>
        </w:rPr>
        <w:t>三</w:t>
      </w:r>
      <w:r w:rsidR="00000000">
        <w:rPr>
          <w:rFonts w:ascii="仿宋_GB2312" w:eastAsia="仿宋_GB2312" w:hAnsi="宋体" w:hint="eastAsia"/>
          <w:sz w:val="28"/>
          <w:szCs w:val="28"/>
        </w:rPr>
        <w:t>、</w:t>
      </w:r>
      <w:r w:rsidR="00000000">
        <w:rPr>
          <w:rFonts w:ascii="仿宋_GB2312" w:eastAsia="仿宋_GB2312" w:hint="eastAsia"/>
          <w:sz w:val="28"/>
          <w:szCs w:val="28"/>
        </w:rPr>
        <w:t>技术规格要求</w:t>
      </w:r>
    </w:p>
    <w:p w14:paraId="246E6C8C"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带式输送机技术要求</w:t>
      </w:r>
    </w:p>
    <w:p w14:paraId="3B46EFA8" w14:textId="761F8F1B"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带式输送机按照DTⅡ（A）型输送机规格标准设计供货，一台完整设计的成套带式输送机应包括如下部分：头部漏斗、头罩、头架、头部清扫器、传动滚筒、安全保护（含防护</w:t>
      </w:r>
      <w:r w:rsidRPr="00EE4B5B">
        <w:rPr>
          <w:rFonts w:ascii="仿宋_GB2312" w:eastAsia="仿宋_GB2312" w:hAnsi="仿宋" w:hint="eastAsia"/>
          <w:sz w:val="28"/>
          <w:szCs w:val="28"/>
        </w:rPr>
        <w:t>）装置（</w:t>
      </w:r>
      <w:r>
        <w:rPr>
          <w:rFonts w:ascii="仿宋_GB2312" w:eastAsia="仿宋_GB2312" w:hAnsi="仿宋" w:hint="eastAsia"/>
          <w:sz w:val="28"/>
          <w:szCs w:val="28"/>
        </w:rPr>
        <w:t>包括拉绳开关,跑偏开关,打滑检测等)、输送带、承载托辊、缓冲托辊、调心托辊、改向滚筒、拉紧装置、尾架、</w:t>
      </w:r>
      <w:proofErr w:type="gramStart"/>
      <w:r>
        <w:rPr>
          <w:rFonts w:ascii="仿宋_GB2312" w:eastAsia="仿宋_GB2312" w:hAnsi="仿宋" w:hint="eastAsia"/>
          <w:sz w:val="28"/>
          <w:szCs w:val="28"/>
        </w:rPr>
        <w:t>空段清扫</w:t>
      </w:r>
      <w:proofErr w:type="gramEnd"/>
      <w:r>
        <w:rPr>
          <w:rFonts w:ascii="仿宋_GB2312" w:eastAsia="仿宋_GB2312" w:hAnsi="仿宋" w:hint="eastAsia"/>
          <w:sz w:val="28"/>
          <w:szCs w:val="28"/>
        </w:rPr>
        <w:t>器、回程托辊、中间架及传动架、支腿、减速器、联轴器及护罩、传动装置焊接整体底座、制动器（或止逆器</w:t>
      </w:r>
      <w:r w:rsidR="0039069A">
        <w:rPr>
          <w:rFonts w:ascii="仿宋_GB2312" w:eastAsia="仿宋_GB2312" w:hAnsi="仿宋" w:hint="eastAsia"/>
          <w:sz w:val="28"/>
          <w:szCs w:val="28"/>
        </w:rPr>
        <w:t>，</w:t>
      </w:r>
      <w:r w:rsidR="000E6AAC">
        <w:rPr>
          <w:rFonts w:ascii="仿宋_GB2312" w:eastAsia="仿宋_GB2312" w:hAnsi="仿宋" w:hint="eastAsia"/>
          <w:sz w:val="28"/>
          <w:szCs w:val="28"/>
        </w:rPr>
        <w:t>皮带2为</w:t>
      </w:r>
      <w:r w:rsidR="0039069A">
        <w:rPr>
          <w:rFonts w:ascii="仿宋_GB2312" w:eastAsia="仿宋_GB2312" w:hAnsi="仿宋" w:hint="eastAsia"/>
          <w:sz w:val="28"/>
          <w:szCs w:val="28"/>
        </w:rPr>
        <w:t>爬坡皮带，</w:t>
      </w:r>
      <w:r w:rsidR="000E6AAC">
        <w:rPr>
          <w:rFonts w:ascii="仿宋_GB2312" w:eastAsia="仿宋_GB2312" w:hAnsi="仿宋" w:hint="eastAsia"/>
          <w:sz w:val="28"/>
          <w:szCs w:val="28"/>
        </w:rPr>
        <w:t>爬升位置增加压辊，</w:t>
      </w:r>
      <w:r w:rsidR="0039069A">
        <w:rPr>
          <w:rFonts w:ascii="仿宋_GB2312" w:eastAsia="仿宋_GB2312" w:hAnsi="仿宋" w:hint="eastAsia"/>
          <w:sz w:val="28"/>
          <w:szCs w:val="28"/>
        </w:rPr>
        <w:t>具体见图纸</w:t>
      </w:r>
      <w:r>
        <w:rPr>
          <w:rFonts w:ascii="仿宋_GB2312" w:eastAsia="仿宋_GB2312" w:hAnsi="仿宋" w:hint="eastAsia"/>
          <w:sz w:val="28"/>
          <w:szCs w:val="28"/>
        </w:rPr>
        <w:t>）、电机等部件。</w:t>
      </w:r>
    </w:p>
    <w:p w14:paraId="2B64CDBC" w14:textId="63ACD228" w:rsidR="00B3187B" w:rsidRPr="00EE4B5B" w:rsidRDefault="00000000">
      <w:pPr>
        <w:snapToGrid w:val="0"/>
        <w:spacing w:line="440" w:lineRule="exact"/>
        <w:ind w:firstLineChars="227" w:firstLine="636"/>
        <w:rPr>
          <w:rFonts w:ascii="仿宋_GB2312" w:eastAsia="仿宋_GB2312" w:hAnsi="仿宋"/>
          <w:sz w:val="28"/>
          <w:szCs w:val="28"/>
        </w:rPr>
      </w:pPr>
      <w:r w:rsidRPr="00EE4B5B">
        <w:rPr>
          <w:rFonts w:ascii="仿宋_GB2312" w:eastAsia="仿宋_GB2312" w:hAnsi="仿宋" w:hint="eastAsia"/>
          <w:sz w:val="28"/>
          <w:szCs w:val="28"/>
        </w:rPr>
        <w:t>1、输送带：</w:t>
      </w:r>
      <w:r w:rsidRPr="00EE4B5B">
        <w:rPr>
          <w:rFonts w:ascii="仿宋_GB2312" w:eastAsia="仿宋_GB2312" w:hAnsi="仿宋" w:hint="eastAsia"/>
          <w:b/>
          <w:bCs/>
          <w:color w:val="FF0000"/>
          <w:sz w:val="28"/>
          <w:szCs w:val="28"/>
        </w:rPr>
        <w:t>选用聚酯帆布芯EP-200耐寒型输送带，上胶4.5mm，</w:t>
      </w:r>
      <w:proofErr w:type="gramStart"/>
      <w:r w:rsidRPr="00EE4B5B">
        <w:rPr>
          <w:rFonts w:ascii="仿宋_GB2312" w:eastAsia="仿宋_GB2312" w:hAnsi="仿宋" w:hint="eastAsia"/>
          <w:b/>
          <w:bCs/>
          <w:color w:val="FF0000"/>
          <w:sz w:val="28"/>
          <w:szCs w:val="28"/>
        </w:rPr>
        <w:t>下胶</w:t>
      </w:r>
      <w:proofErr w:type="gramEnd"/>
      <w:r w:rsidRPr="00EE4B5B">
        <w:rPr>
          <w:rFonts w:ascii="仿宋_GB2312" w:eastAsia="仿宋_GB2312" w:hAnsi="仿宋" w:hint="eastAsia"/>
          <w:b/>
          <w:bCs/>
          <w:color w:val="FF0000"/>
          <w:sz w:val="28"/>
          <w:szCs w:val="28"/>
        </w:rPr>
        <w:t>1.5mm，芯层</w:t>
      </w:r>
      <w:r w:rsidR="0039069A" w:rsidRPr="00EE4B5B">
        <w:rPr>
          <w:rFonts w:ascii="仿宋_GB2312" w:eastAsia="仿宋_GB2312" w:hAnsi="仿宋" w:hint="eastAsia"/>
          <w:b/>
          <w:bCs/>
          <w:color w:val="FF0000"/>
          <w:sz w:val="28"/>
          <w:szCs w:val="28"/>
        </w:rPr>
        <w:t>不低于</w:t>
      </w:r>
      <w:r w:rsidR="0039069A" w:rsidRPr="00EE4B5B">
        <w:rPr>
          <w:rFonts w:ascii="仿宋_GB2312" w:eastAsia="仿宋_GB2312" w:hAnsi="仿宋"/>
          <w:b/>
          <w:bCs/>
          <w:color w:val="FF0000"/>
          <w:sz w:val="28"/>
          <w:szCs w:val="28"/>
        </w:rPr>
        <w:t>5</w:t>
      </w:r>
      <w:r w:rsidRPr="00EE4B5B">
        <w:rPr>
          <w:rFonts w:ascii="仿宋_GB2312" w:eastAsia="仿宋_GB2312" w:hAnsi="仿宋" w:hint="eastAsia"/>
          <w:b/>
          <w:bCs/>
          <w:color w:val="FF0000"/>
          <w:sz w:val="28"/>
          <w:szCs w:val="28"/>
        </w:rPr>
        <w:t>层</w:t>
      </w:r>
      <w:r w:rsidR="0038499E">
        <w:rPr>
          <w:rFonts w:ascii="仿宋_GB2312" w:eastAsia="仿宋_GB2312" w:hAnsi="仿宋" w:hint="eastAsia"/>
          <w:b/>
          <w:bCs/>
          <w:color w:val="FF0000"/>
          <w:sz w:val="28"/>
          <w:szCs w:val="28"/>
        </w:rPr>
        <w:t>，带皮带粘接材料（皮带粘接</w:t>
      </w:r>
      <w:r w:rsidR="0038499E">
        <w:rPr>
          <w:rFonts w:ascii="仿宋_GB2312" w:eastAsia="仿宋_GB2312" w:hAnsi="仿宋" w:hint="eastAsia"/>
          <w:b/>
          <w:bCs/>
          <w:color w:val="FF0000"/>
          <w:sz w:val="28"/>
          <w:szCs w:val="28"/>
        </w:rPr>
        <w:t>专用</w:t>
      </w:r>
      <w:r w:rsidR="0038499E">
        <w:rPr>
          <w:rFonts w:ascii="仿宋_GB2312" w:eastAsia="仿宋_GB2312" w:hAnsi="仿宋" w:hint="eastAsia"/>
          <w:b/>
          <w:bCs/>
          <w:color w:val="FF0000"/>
          <w:sz w:val="28"/>
          <w:szCs w:val="28"/>
        </w:rPr>
        <w:t>胶）</w:t>
      </w:r>
      <w:r w:rsidRPr="00EE4B5B">
        <w:rPr>
          <w:rFonts w:ascii="仿宋_GB2312" w:eastAsia="仿宋_GB2312" w:hAnsi="仿宋" w:hint="eastAsia"/>
          <w:sz w:val="28"/>
          <w:szCs w:val="28"/>
        </w:rPr>
        <w:t>。</w:t>
      </w:r>
    </w:p>
    <w:p w14:paraId="553566A2" w14:textId="3E6940E9" w:rsidR="00B3187B" w:rsidRPr="00EE4B5B" w:rsidRDefault="00000000">
      <w:pPr>
        <w:snapToGrid w:val="0"/>
        <w:spacing w:line="440" w:lineRule="exact"/>
        <w:ind w:firstLineChars="250" w:firstLine="700"/>
        <w:rPr>
          <w:rFonts w:ascii="仿宋_GB2312" w:eastAsia="仿宋_GB2312" w:hAnsi="仿宋"/>
          <w:sz w:val="28"/>
          <w:szCs w:val="28"/>
        </w:rPr>
      </w:pPr>
      <w:r w:rsidRPr="00EE4B5B">
        <w:rPr>
          <w:rFonts w:ascii="仿宋_GB2312" w:eastAsia="仿宋_GB2312" w:hAnsi="仿宋" w:hint="eastAsia"/>
          <w:sz w:val="28"/>
          <w:szCs w:val="28"/>
        </w:rPr>
        <w:t>2、传动型式与驱动装置：皮带机驱动装置采用电机+联轴器+减速器。</w:t>
      </w:r>
    </w:p>
    <w:p w14:paraId="02EA9D22" w14:textId="43560CF0" w:rsidR="00B3187B" w:rsidRPr="00EE4B5B" w:rsidRDefault="00000000" w:rsidP="00EE4B5B">
      <w:pPr>
        <w:snapToGrid w:val="0"/>
        <w:spacing w:line="440" w:lineRule="exact"/>
        <w:ind w:firstLineChars="227" w:firstLine="636"/>
        <w:rPr>
          <w:rFonts w:ascii="仿宋_GB2312" w:eastAsia="仿宋_GB2312" w:hAnsi="仿宋"/>
          <w:sz w:val="28"/>
          <w:szCs w:val="28"/>
        </w:rPr>
      </w:pPr>
      <w:r w:rsidRPr="00EE4B5B">
        <w:rPr>
          <w:rFonts w:ascii="仿宋_GB2312" w:eastAsia="仿宋_GB2312" w:hAnsi="仿宋" w:hint="eastAsia"/>
          <w:sz w:val="28"/>
          <w:szCs w:val="28"/>
        </w:rPr>
        <w:t>2.1减速器选型：</w:t>
      </w:r>
      <w:r w:rsidRPr="00EE4B5B">
        <w:rPr>
          <w:rFonts w:ascii="仿宋_GB2312" w:eastAsia="仿宋_GB2312" w:hAnsi="仿宋" w:hint="eastAsia"/>
          <w:b/>
          <w:bCs/>
          <w:color w:val="FF0000"/>
          <w:sz w:val="28"/>
          <w:szCs w:val="28"/>
        </w:rPr>
        <w:t>减速机</w:t>
      </w:r>
      <w:r w:rsidR="0039069A" w:rsidRPr="00EE4B5B">
        <w:rPr>
          <w:rFonts w:ascii="仿宋_GB2312" w:eastAsia="仿宋_GB2312" w:hAnsi="仿宋" w:hint="eastAsia"/>
          <w:b/>
          <w:bCs/>
          <w:color w:val="FF0000"/>
          <w:sz w:val="28"/>
          <w:szCs w:val="28"/>
        </w:rPr>
        <w:t>采用国内一线知名品牌厂家</w:t>
      </w:r>
      <w:r w:rsidRPr="00EE4B5B">
        <w:rPr>
          <w:rFonts w:ascii="仿宋_GB2312" w:eastAsia="仿宋_GB2312" w:hAnsi="仿宋" w:hint="eastAsia"/>
          <w:sz w:val="28"/>
          <w:szCs w:val="28"/>
        </w:rPr>
        <w:t>。轴承箱采用全封闭结构，轴承的润滑，轴封为防尘防水结构，满足有大量粉尘及淋雨的恶劣使用环境，轴承寿命大于50000小时。</w:t>
      </w:r>
    </w:p>
    <w:p w14:paraId="0624A398" w14:textId="6B2EA8D6" w:rsidR="0039069A" w:rsidRPr="00EE4B5B" w:rsidRDefault="00000000" w:rsidP="0039069A">
      <w:pPr>
        <w:spacing w:line="400" w:lineRule="exact"/>
        <w:ind w:firstLineChars="200" w:firstLine="561"/>
        <w:rPr>
          <w:rFonts w:ascii="仿宋_GB2312" w:eastAsia="仿宋_GB2312" w:hAnsi="仿宋"/>
          <w:b/>
          <w:bCs/>
          <w:color w:val="FF0000"/>
          <w:sz w:val="28"/>
          <w:szCs w:val="28"/>
        </w:rPr>
      </w:pPr>
      <w:r w:rsidRPr="00EE4B5B">
        <w:rPr>
          <w:rFonts w:ascii="仿宋_GB2312" w:eastAsia="仿宋_GB2312" w:hAnsi="仿宋" w:hint="eastAsia"/>
          <w:b/>
          <w:bCs/>
          <w:color w:val="FF0000"/>
          <w:sz w:val="28"/>
          <w:szCs w:val="28"/>
        </w:rPr>
        <w:t>电动机均要配套高效节能型电机，电机功率按带料全负载起动设计，</w:t>
      </w:r>
      <w:r w:rsidR="0039069A" w:rsidRPr="00EE4B5B">
        <w:rPr>
          <w:rFonts w:ascii="仿宋_GB2312" w:eastAsia="仿宋_GB2312" w:hAnsi="仿宋" w:hint="eastAsia"/>
          <w:b/>
          <w:bCs/>
          <w:color w:val="FF0000"/>
          <w:sz w:val="28"/>
          <w:szCs w:val="28"/>
        </w:rPr>
        <w:t>电机采用节能型电机，不低于二级能效（YE4/YX4，F级绝缘，防护等级IP55)</w:t>
      </w:r>
      <w:r w:rsidR="00EE4B5B">
        <w:rPr>
          <w:rFonts w:ascii="仿宋_GB2312" w:eastAsia="仿宋_GB2312" w:hAnsi="仿宋" w:hint="eastAsia"/>
          <w:b/>
          <w:bCs/>
          <w:color w:val="FF0000"/>
          <w:sz w:val="28"/>
          <w:szCs w:val="28"/>
        </w:rPr>
        <w:t>。</w:t>
      </w:r>
    </w:p>
    <w:p w14:paraId="37F7B9C9" w14:textId="6D0579F5" w:rsidR="00B3187B" w:rsidRPr="00EE4B5B" w:rsidRDefault="00000000" w:rsidP="0039069A">
      <w:pPr>
        <w:spacing w:line="400" w:lineRule="exact"/>
        <w:ind w:firstLineChars="200" w:firstLine="560"/>
        <w:rPr>
          <w:rFonts w:ascii="仿宋_GB2312" w:eastAsia="仿宋_GB2312" w:hAnsi="仿宋"/>
          <w:sz w:val="28"/>
          <w:szCs w:val="28"/>
        </w:rPr>
      </w:pPr>
      <w:r w:rsidRPr="00EE4B5B">
        <w:rPr>
          <w:rFonts w:ascii="仿宋_GB2312" w:eastAsia="仿宋_GB2312" w:hAnsi="仿宋" w:hint="eastAsia"/>
          <w:sz w:val="28"/>
          <w:szCs w:val="28"/>
        </w:rPr>
        <w:t>3、对传动滚筒、改向滚筒的选用要求：</w:t>
      </w:r>
    </w:p>
    <w:p w14:paraId="359F2791"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传动滚筒表面为菱形铸胶面（人字型胶面要标明旋转方向），其胶层应</w:t>
      </w:r>
      <w:proofErr w:type="gramStart"/>
      <w:r>
        <w:rPr>
          <w:rFonts w:ascii="仿宋_GB2312" w:eastAsia="仿宋_GB2312" w:hAnsi="仿宋" w:hint="eastAsia"/>
          <w:sz w:val="28"/>
          <w:szCs w:val="28"/>
        </w:rPr>
        <w:t>与筒皮表面</w:t>
      </w:r>
      <w:proofErr w:type="gramEnd"/>
      <w:r>
        <w:rPr>
          <w:rFonts w:ascii="仿宋_GB2312" w:eastAsia="仿宋_GB2312" w:hAnsi="仿宋" w:hint="eastAsia"/>
          <w:sz w:val="28"/>
          <w:szCs w:val="28"/>
        </w:rPr>
        <w:t>粘合牢固，不允许出现脱层、起泡等缺陷，胶面及底胶的物理机械性能应符合GB/T10595-2017 《带式输送机》规定；滚动轴承</w:t>
      </w:r>
      <w:proofErr w:type="gramStart"/>
      <w:r>
        <w:rPr>
          <w:rFonts w:ascii="仿宋_GB2312" w:eastAsia="仿宋_GB2312" w:hAnsi="仿宋" w:hint="eastAsia"/>
          <w:sz w:val="28"/>
          <w:szCs w:val="28"/>
        </w:rPr>
        <w:t>座采用</w:t>
      </w:r>
      <w:proofErr w:type="gramEnd"/>
      <w:r>
        <w:rPr>
          <w:rFonts w:ascii="仿宋_GB2312" w:eastAsia="仿宋_GB2312" w:hAnsi="仿宋" w:hint="eastAsia"/>
          <w:sz w:val="28"/>
          <w:szCs w:val="28"/>
        </w:rPr>
        <w:t>压注油嘴润滑。</w:t>
      </w:r>
    </w:p>
    <w:p w14:paraId="35BDAD75"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改向滚筒为光面铸胶，其结构、润滑方式与同直径的传动滚筒相同。</w:t>
      </w:r>
    </w:p>
    <w:p w14:paraId="48B43BCB" w14:textId="19C19FF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其轴承采用品牌良好的产品，寿命大于50000小时</w:t>
      </w:r>
      <w:r w:rsidR="0039069A">
        <w:rPr>
          <w:rFonts w:ascii="仿宋_GB2312" w:eastAsia="仿宋_GB2312" w:hAnsi="仿宋" w:hint="eastAsia"/>
          <w:sz w:val="28"/>
          <w:szCs w:val="28"/>
        </w:rPr>
        <w:t>，注明滚筒轴承、油封型号</w:t>
      </w:r>
      <w:r>
        <w:rPr>
          <w:rFonts w:ascii="仿宋_GB2312" w:eastAsia="仿宋_GB2312" w:hAnsi="仿宋" w:hint="eastAsia"/>
          <w:sz w:val="28"/>
          <w:szCs w:val="28"/>
        </w:rPr>
        <w:t>。</w:t>
      </w:r>
    </w:p>
    <w:p w14:paraId="4566AFDD"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lastRenderedPageBreak/>
        <w:t>4、承载托辊、回程托辊、调心托辊：</w:t>
      </w:r>
    </w:p>
    <w:p w14:paraId="0F759851"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4.1整条带式输送机采用槽形承载托辊，下料段设计过渡段托辊。</w:t>
      </w:r>
    </w:p>
    <w:p w14:paraId="2D610589"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4.2轴封为防尘防水结构，满足有大量粉尘及淋雨的恶劣使用环境。</w:t>
      </w:r>
    </w:p>
    <w:p w14:paraId="7E1E35C1"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4.3承载托辊间距为1000mm，回程托辊间距为3000mm。</w:t>
      </w:r>
    </w:p>
    <w:p w14:paraId="680116E9"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4.4</w:t>
      </w:r>
      <w:proofErr w:type="gramStart"/>
      <w:r>
        <w:rPr>
          <w:rFonts w:ascii="仿宋_GB2312" w:eastAsia="仿宋_GB2312" w:hAnsi="仿宋" w:hint="eastAsia"/>
          <w:sz w:val="28"/>
          <w:szCs w:val="28"/>
        </w:rPr>
        <w:t>凸</w:t>
      </w:r>
      <w:proofErr w:type="gramEnd"/>
      <w:r>
        <w:rPr>
          <w:rFonts w:ascii="仿宋_GB2312" w:eastAsia="仿宋_GB2312" w:hAnsi="仿宋" w:hint="eastAsia"/>
          <w:sz w:val="28"/>
          <w:szCs w:val="28"/>
        </w:rPr>
        <w:t>弧段托辊间距按承载分支托辊间距的1/2设计；</w:t>
      </w:r>
      <w:proofErr w:type="gramStart"/>
      <w:r>
        <w:rPr>
          <w:rFonts w:ascii="仿宋_GB2312" w:eastAsia="仿宋_GB2312" w:hAnsi="仿宋" w:hint="eastAsia"/>
          <w:sz w:val="28"/>
          <w:szCs w:val="28"/>
        </w:rPr>
        <w:t>受料段托辊</w:t>
      </w:r>
      <w:proofErr w:type="gramEnd"/>
      <w:r>
        <w:rPr>
          <w:rFonts w:ascii="仿宋_GB2312" w:eastAsia="仿宋_GB2312" w:hAnsi="仿宋" w:hint="eastAsia"/>
          <w:sz w:val="28"/>
          <w:szCs w:val="28"/>
        </w:rPr>
        <w:t>间距可按承载分支托辊间距的1/4设计。</w:t>
      </w:r>
    </w:p>
    <w:p w14:paraId="0CD8D4C5"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4.5设置了前顷托辊的输送机</w:t>
      </w:r>
      <w:proofErr w:type="gramStart"/>
      <w:r>
        <w:rPr>
          <w:rFonts w:ascii="仿宋_GB2312" w:eastAsia="仿宋_GB2312" w:hAnsi="仿宋" w:hint="eastAsia"/>
          <w:sz w:val="28"/>
          <w:szCs w:val="28"/>
        </w:rPr>
        <w:t>可不设调心</w:t>
      </w:r>
      <w:proofErr w:type="gramEnd"/>
      <w:r>
        <w:rPr>
          <w:rFonts w:ascii="仿宋_GB2312" w:eastAsia="仿宋_GB2312" w:hAnsi="仿宋" w:hint="eastAsia"/>
          <w:sz w:val="28"/>
          <w:szCs w:val="28"/>
        </w:rPr>
        <w:t>托辊，需要设置调心托辊的每十组托辊中设一组调心托辊。</w:t>
      </w:r>
    </w:p>
    <w:p w14:paraId="75674129" w14:textId="77777777" w:rsidR="00B3187B" w:rsidRDefault="00000000">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4.6所有托辊采用无缝钢管，钢管壁厚大于4mm.</w:t>
      </w:r>
    </w:p>
    <w:p w14:paraId="2F4A5993" w14:textId="1022DABE" w:rsidR="00B3187B" w:rsidRDefault="00000000" w:rsidP="00B911C8">
      <w:pPr>
        <w:snapToGrid w:val="0"/>
        <w:spacing w:line="440" w:lineRule="exact"/>
        <w:ind w:firstLineChars="227" w:firstLine="636"/>
        <w:rPr>
          <w:rFonts w:ascii="仿宋_GB2312" w:eastAsia="仿宋_GB2312" w:hAnsi="仿宋"/>
          <w:sz w:val="28"/>
          <w:szCs w:val="28"/>
        </w:rPr>
      </w:pPr>
      <w:r>
        <w:rPr>
          <w:rFonts w:ascii="仿宋_GB2312" w:eastAsia="仿宋_GB2312" w:hAnsi="仿宋" w:hint="eastAsia"/>
          <w:sz w:val="28"/>
          <w:szCs w:val="28"/>
        </w:rPr>
        <w:t>5、拉紧装置：皮带机采用</w:t>
      </w:r>
      <w:r w:rsidR="0039069A">
        <w:rPr>
          <w:rFonts w:ascii="仿宋_GB2312" w:eastAsia="仿宋_GB2312" w:hAnsi="仿宋" w:hint="eastAsia"/>
          <w:sz w:val="28"/>
          <w:szCs w:val="28"/>
        </w:rPr>
        <w:t>尾部调节</w:t>
      </w:r>
      <w:r>
        <w:rPr>
          <w:rFonts w:ascii="仿宋_GB2312" w:eastAsia="仿宋_GB2312" w:hAnsi="仿宋" w:hint="eastAsia"/>
          <w:sz w:val="28"/>
          <w:szCs w:val="28"/>
        </w:rPr>
        <w:t>拉紧装置。</w:t>
      </w:r>
    </w:p>
    <w:p w14:paraId="0882FDFD" w14:textId="37CEB5D7" w:rsidR="00B3187B" w:rsidRPr="00B911C8" w:rsidRDefault="0038499E">
      <w:pPr>
        <w:snapToGrid w:val="0"/>
        <w:spacing w:line="440" w:lineRule="exact"/>
        <w:ind w:firstLineChars="227" w:firstLine="636"/>
        <w:rPr>
          <w:rFonts w:ascii="仿宋_GB2312" w:eastAsia="仿宋_GB2312" w:hAnsi="仿宋"/>
          <w:b/>
          <w:bCs/>
          <w:color w:val="FF0000"/>
          <w:sz w:val="28"/>
          <w:szCs w:val="28"/>
        </w:rPr>
      </w:pPr>
      <w:r w:rsidRPr="00B911C8">
        <w:rPr>
          <w:rFonts w:ascii="仿宋_GB2312" w:eastAsia="仿宋_GB2312" w:hAnsi="仿宋"/>
          <w:b/>
          <w:bCs/>
          <w:color w:val="FF0000"/>
          <w:sz w:val="28"/>
          <w:szCs w:val="28"/>
        </w:rPr>
        <w:t>6</w:t>
      </w:r>
      <w:r w:rsidR="00000000" w:rsidRPr="00B911C8">
        <w:rPr>
          <w:rFonts w:ascii="仿宋_GB2312" w:eastAsia="仿宋_GB2312" w:hAnsi="仿宋" w:hint="eastAsia"/>
          <w:b/>
          <w:bCs/>
          <w:color w:val="FF0000"/>
          <w:sz w:val="28"/>
          <w:szCs w:val="28"/>
        </w:rPr>
        <w:t>、</w:t>
      </w:r>
      <w:proofErr w:type="gramStart"/>
      <w:r w:rsidR="00000000" w:rsidRPr="00B911C8">
        <w:rPr>
          <w:rFonts w:ascii="仿宋_GB2312" w:eastAsia="仿宋_GB2312" w:hAnsi="仿宋" w:hint="eastAsia"/>
          <w:b/>
          <w:bCs/>
          <w:color w:val="FF0000"/>
          <w:sz w:val="28"/>
          <w:szCs w:val="28"/>
        </w:rPr>
        <w:t>逆止器</w:t>
      </w:r>
      <w:proofErr w:type="gramEnd"/>
      <w:r w:rsidR="00000000" w:rsidRPr="00B911C8">
        <w:rPr>
          <w:rFonts w:ascii="仿宋_GB2312" w:eastAsia="仿宋_GB2312" w:hAnsi="仿宋" w:hint="eastAsia"/>
          <w:b/>
          <w:bCs/>
          <w:color w:val="FF0000"/>
          <w:sz w:val="28"/>
          <w:szCs w:val="28"/>
        </w:rPr>
        <w:t>：皮带机</w:t>
      </w:r>
      <w:proofErr w:type="gramStart"/>
      <w:r w:rsidR="00000000" w:rsidRPr="00B911C8">
        <w:rPr>
          <w:rFonts w:ascii="仿宋_GB2312" w:eastAsia="仿宋_GB2312" w:hAnsi="仿宋" w:hint="eastAsia"/>
          <w:b/>
          <w:bCs/>
          <w:color w:val="FF0000"/>
          <w:sz w:val="28"/>
          <w:szCs w:val="28"/>
        </w:rPr>
        <w:t>顷角</w:t>
      </w:r>
      <w:proofErr w:type="gramEnd"/>
      <w:r w:rsidR="00000000" w:rsidRPr="00B911C8">
        <w:rPr>
          <w:rFonts w:ascii="仿宋_GB2312" w:eastAsia="仿宋_GB2312" w:hAnsi="仿宋" w:hint="eastAsia"/>
          <w:b/>
          <w:bCs/>
          <w:color w:val="FF0000"/>
          <w:sz w:val="28"/>
          <w:szCs w:val="28"/>
        </w:rPr>
        <w:t>大于5°时，皮带机要配备</w:t>
      </w:r>
      <w:proofErr w:type="gramStart"/>
      <w:r w:rsidR="00000000" w:rsidRPr="00B911C8">
        <w:rPr>
          <w:rFonts w:ascii="仿宋_GB2312" w:eastAsia="仿宋_GB2312" w:hAnsi="仿宋" w:hint="eastAsia"/>
          <w:b/>
          <w:bCs/>
          <w:color w:val="FF0000"/>
          <w:sz w:val="28"/>
          <w:szCs w:val="28"/>
        </w:rPr>
        <w:t>逆止器</w:t>
      </w:r>
      <w:proofErr w:type="gramEnd"/>
      <w:r w:rsidR="00B911C8" w:rsidRPr="00B911C8">
        <w:rPr>
          <w:rFonts w:ascii="仿宋_GB2312" w:eastAsia="仿宋_GB2312" w:hAnsi="仿宋" w:hint="eastAsia"/>
          <w:b/>
          <w:bCs/>
          <w:color w:val="FF0000"/>
          <w:sz w:val="28"/>
          <w:szCs w:val="28"/>
        </w:rPr>
        <w:t>，皮带2爬坡位置设置压辊</w:t>
      </w:r>
      <w:r w:rsidR="00000000" w:rsidRPr="00B911C8">
        <w:rPr>
          <w:rFonts w:ascii="仿宋_GB2312" w:eastAsia="仿宋_GB2312" w:hAnsi="仿宋" w:hint="eastAsia"/>
          <w:b/>
          <w:bCs/>
          <w:color w:val="FF0000"/>
          <w:sz w:val="28"/>
          <w:szCs w:val="28"/>
        </w:rPr>
        <w:t>。</w:t>
      </w:r>
    </w:p>
    <w:p w14:paraId="24568F61" w14:textId="734ECC65" w:rsidR="00B3187B" w:rsidRDefault="0038499E">
      <w:pPr>
        <w:snapToGrid w:val="0"/>
        <w:spacing w:line="440" w:lineRule="exact"/>
        <w:ind w:firstLineChars="227" w:firstLine="636"/>
        <w:rPr>
          <w:rFonts w:ascii="仿宋_GB2312" w:eastAsia="仿宋_GB2312" w:hAnsi="仿宋"/>
          <w:sz w:val="28"/>
          <w:szCs w:val="28"/>
        </w:rPr>
      </w:pPr>
      <w:r>
        <w:rPr>
          <w:rFonts w:ascii="仿宋_GB2312" w:eastAsia="仿宋_GB2312" w:hAnsi="仿宋"/>
          <w:sz w:val="28"/>
          <w:szCs w:val="28"/>
        </w:rPr>
        <w:t>7</w:t>
      </w:r>
      <w:r w:rsidR="00000000">
        <w:rPr>
          <w:rFonts w:ascii="仿宋_GB2312" w:eastAsia="仿宋_GB2312" w:hAnsi="仿宋" w:hint="eastAsia"/>
          <w:sz w:val="28"/>
          <w:szCs w:val="28"/>
        </w:rPr>
        <w:t>、清扫器：带式输送机设置头部</w:t>
      </w:r>
      <w:proofErr w:type="gramStart"/>
      <w:r w:rsidR="00000000">
        <w:rPr>
          <w:rFonts w:ascii="仿宋_GB2312" w:eastAsia="仿宋_GB2312" w:hAnsi="仿宋" w:hint="eastAsia"/>
          <w:sz w:val="28"/>
          <w:szCs w:val="28"/>
        </w:rPr>
        <w:t>清扫器和空段</w:t>
      </w:r>
      <w:proofErr w:type="gramEnd"/>
      <w:r w:rsidR="00000000">
        <w:rPr>
          <w:rFonts w:ascii="仿宋_GB2312" w:eastAsia="仿宋_GB2312" w:hAnsi="仿宋" w:hint="eastAsia"/>
          <w:sz w:val="28"/>
          <w:szCs w:val="28"/>
        </w:rPr>
        <w:t>清扫器。</w:t>
      </w:r>
    </w:p>
    <w:p w14:paraId="27C7461F" w14:textId="076CD14B" w:rsidR="00B3187B" w:rsidRDefault="0038499E">
      <w:pPr>
        <w:snapToGrid w:val="0"/>
        <w:spacing w:line="440" w:lineRule="exact"/>
        <w:ind w:firstLineChars="227" w:firstLine="636"/>
        <w:rPr>
          <w:rFonts w:ascii="仿宋_GB2312" w:eastAsia="仿宋_GB2312" w:hAnsi="仿宋"/>
          <w:sz w:val="28"/>
          <w:szCs w:val="28"/>
        </w:rPr>
      </w:pPr>
      <w:r>
        <w:rPr>
          <w:rFonts w:ascii="仿宋_GB2312" w:eastAsia="仿宋_GB2312" w:hAnsi="仿宋"/>
          <w:sz w:val="28"/>
          <w:szCs w:val="28"/>
        </w:rPr>
        <w:t>8</w:t>
      </w:r>
      <w:r w:rsidR="00000000">
        <w:rPr>
          <w:rFonts w:ascii="仿宋_GB2312" w:eastAsia="仿宋_GB2312" w:hAnsi="仿宋" w:hint="eastAsia"/>
          <w:sz w:val="28"/>
          <w:szCs w:val="28"/>
        </w:rPr>
        <w:t>、机架、支腿及机座：机架、支腿采用图纸要求材料及按规定加强；传动机座采用槽钢焊接的整体式机架。</w:t>
      </w:r>
    </w:p>
    <w:p w14:paraId="22D9CA7C" w14:textId="107F9FCF" w:rsidR="00B3187B" w:rsidRDefault="0038499E">
      <w:pPr>
        <w:snapToGrid w:val="0"/>
        <w:spacing w:line="440" w:lineRule="exact"/>
        <w:ind w:firstLineChars="227" w:firstLine="636"/>
        <w:rPr>
          <w:rFonts w:ascii="仿宋_GB2312" w:eastAsia="仿宋_GB2312" w:hAnsi="仿宋"/>
          <w:sz w:val="28"/>
          <w:szCs w:val="28"/>
        </w:rPr>
      </w:pPr>
      <w:r>
        <w:rPr>
          <w:rFonts w:ascii="仿宋_GB2312" w:eastAsia="仿宋_GB2312" w:hAnsi="仿宋"/>
          <w:sz w:val="28"/>
          <w:szCs w:val="28"/>
        </w:rPr>
        <w:t>9</w:t>
      </w:r>
      <w:r w:rsidR="00000000">
        <w:rPr>
          <w:rFonts w:ascii="仿宋_GB2312" w:eastAsia="仿宋_GB2312" w:hAnsi="仿宋" w:hint="eastAsia"/>
          <w:sz w:val="28"/>
          <w:szCs w:val="28"/>
        </w:rPr>
        <w:t>、皮带</w:t>
      </w:r>
      <w:proofErr w:type="gramStart"/>
      <w:r w:rsidR="00000000">
        <w:rPr>
          <w:rFonts w:ascii="仿宋_GB2312" w:eastAsia="仿宋_GB2312" w:hAnsi="仿宋" w:hint="eastAsia"/>
          <w:sz w:val="28"/>
          <w:szCs w:val="28"/>
        </w:rPr>
        <w:t>机安全</w:t>
      </w:r>
      <w:proofErr w:type="gramEnd"/>
      <w:r w:rsidR="00000000">
        <w:rPr>
          <w:rFonts w:ascii="仿宋_GB2312" w:eastAsia="仿宋_GB2312" w:hAnsi="仿宋" w:hint="eastAsia"/>
          <w:sz w:val="28"/>
          <w:szCs w:val="28"/>
        </w:rPr>
        <w:t>保护装置：</w:t>
      </w:r>
    </w:p>
    <w:p w14:paraId="7C4ECECC" w14:textId="167290DA" w:rsidR="00B3187B" w:rsidRPr="00481D2E" w:rsidRDefault="00000000" w:rsidP="00481D2E">
      <w:pPr>
        <w:spacing w:line="480" w:lineRule="exact"/>
        <w:ind w:firstLineChars="150" w:firstLine="420"/>
        <w:rPr>
          <w:rFonts w:ascii="仿宋_GB2312" w:eastAsia="仿宋_GB2312" w:hAnsi="仿宋" w:hint="eastAsia"/>
          <w:sz w:val="28"/>
          <w:szCs w:val="28"/>
        </w:rPr>
      </w:pPr>
      <w:r>
        <w:rPr>
          <w:rFonts w:ascii="仿宋_GB2312" w:eastAsia="仿宋_GB2312" w:hAnsi="仿宋" w:hint="eastAsia"/>
          <w:sz w:val="28"/>
          <w:szCs w:val="28"/>
        </w:rPr>
        <w:t>为保证带式输送机的安全稳定运行，要求每台皮带机配置拉绳开关,跑偏开关保护装置，按照图纸要求，严格设置以上安全保护装置。</w:t>
      </w:r>
      <w:r w:rsidR="0038499E">
        <w:rPr>
          <w:rFonts w:ascii="仿宋_GB2312" w:eastAsia="仿宋_GB2312" w:hAnsi="仿宋" w:hint="eastAsia"/>
          <w:sz w:val="28"/>
          <w:szCs w:val="28"/>
        </w:rPr>
        <w:t>皮带机两侧及头尾部设置安全防护栏，防护栏中间有筛网。</w:t>
      </w:r>
    </w:p>
    <w:p w14:paraId="76606F6D" w14:textId="5993FCC5" w:rsidR="00B3187B" w:rsidRDefault="0038499E">
      <w:pPr>
        <w:spacing w:line="480" w:lineRule="exact"/>
        <w:rPr>
          <w:rFonts w:ascii="仿宋_GB2312" w:eastAsia="仿宋_GB2312" w:hAnsi="宋体"/>
          <w:sz w:val="28"/>
          <w:szCs w:val="28"/>
        </w:rPr>
      </w:pPr>
      <w:r>
        <w:rPr>
          <w:rFonts w:ascii="仿宋_GB2312" w:eastAsia="仿宋_GB2312" w:hAnsi="宋体" w:hint="eastAsia"/>
          <w:sz w:val="28"/>
          <w:szCs w:val="28"/>
        </w:rPr>
        <w:t>四</w:t>
      </w:r>
      <w:r w:rsidR="00000000">
        <w:rPr>
          <w:rFonts w:ascii="仿宋_GB2312" w:eastAsia="仿宋_GB2312" w:hAnsi="宋体" w:hint="eastAsia"/>
          <w:sz w:val="28"/>
          <w:szCs w:val="28"/>
        </w:rPr>
        <w:t>、供货范围及说明</w:t>
      </w:r>
    </w:p>
    <w:p w14:paraId="6C9FAA99" w14:textId="77777777" w:rsidR="00B3187B" w:rsidRDefault="00000000">
      <w:pPr>
        <w:autoSpaceDE w:val="0"/>
        <w:autoSpaceDN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卖方将提供的供货范围，包括但不仅限于下列内容:</w:t>
      </w:r>
    </w:p>
    <w:p w14:paraId="44608F1E" w14:textId="6DDB0BBD" w:rsidR="00B3187B" w:rsidRDefault="00000000">
      <w:pPr>
        <w:autoSpaceDE w:val="0"/>
        <w:autoSpaceDN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1、供货范围：    带式输送机  </w:t>
      </w:r>
      <w:r w:rsidR="00481D2E">
        <w:rPr>
          <w:rFonts w:ascii="仿宋_GB2312" w:eastAsia="仿宋_GB2312" w:hAnsi="仿宋"/>
          <w:sz w:val="28"/>
          <w:szCs w:val="28"/>
        </w:rPr>
        <w:t>2</w:t>
      </w:r>
      <w:r>
        <w:rPr>
          <w:rFonts w:ascii="仿宋_GB2312" w:eastAsia="仿宋_GB2312" w:hAnsi="仿宋" w:hint="eastAsia"/>
          <w:sz w:val="28"/>
          <w:szCs w:val="28"/>
        </w:rPr>
        <w:t>台套。</w:t>
      </w:r>
    </w:p>
    <w:p w14:paraId="475F3C27" w14:textId="2AB225B2" w:rsidR="00B3187B" w:rsidRDefault="00000000">
      <w:pPr>
        <w:autoSpaceDE w:val="0"/>
        <w:autoSpaceDN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2、带式输送机供货时要求增加图纸中标注总长度的</w:t>
      </w:r>
      <w:r w:rsidR="00E243B9">
        <w:rPr>
          <w:rFonts w:ascii="仿宋_GB2312" w:eastAsia="仿宋_GB2312" w:hAnsi="仿宋"/>
          <w:sz w:val="28"/>
          <w:szCs w:val="28"/>
        </w:rPr>
        <w:t>2</w:t>
      </w:r>
      <w:r>
        <w:rPr>
          <w:rFonts w:ascii="仿宋_GB2312" w:eastAsia="仿宋_GB2312" w:hAnsi="仿宋" w:hint="eastAsia"/>
          <w:sz w:val="28"/>
          <w:szCs w:val="28"/>
        </w:rPr>
        <w:t>%（含</w:t>
      </w:r>
      <w:proofErr w:type="gramStart"/>
      <w:r>
        <w:rPr>
          <w:rFonts w:ascii="仿宋_GB2312" w:eastAsia="仿宋_GB2312" w:hAnsi="仿宋" w:hint="eastAsia"/>
          <w:sz w:val="28"/>
          <w:szCs w:val="28"/>
        </w:rPr>
        <w:t>各配套</w:t>
      </w:r>
      <w:proofErr w:type="gramEnd"/>
      <w:r>
        <w:rPr>
          <w:rFonts w:ascii="仿宋_GB2312" w:eastAsia="仿宋_GB2312" w:hAnsi="仿宋" w:hint="eastAsia"/>
          <w:sz w:val="28"/>
          <w:szCs w:val="28"/>
        </w:rPr>
        <w:t>装置）。</w:t>
      </w:r>
    </w:p>
    <w:p w14:paraId="10938271" w14:textId="5178518A" w:rsidR="00B3187B" w:rsidRPr="0038499E" w:rsidRDefault="00000000" w:rsidP="0038499E">
      <w:pPr>
        <w:autoSpaceDE w:val="0"/>
        <w:autoSpaceDN w:val="0"/>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3、说明：附带式输送机的主要设计参数及设计图纸。</w:t>
      </w:r>
    </w:p>
    <w:p w14:paraId="05FFDD94" w14:textId="5F914666" w:rsidR="00B3187B" w:rsidRDefault="00B911C8" w:rsidP="00B911C8">
      <w:pPr>
        <w:spacing w:line="480" w:lineRule="exact"/>
        <w:rPr>
          <w:rFonts w:ascii="仿宋_GB2312" w:eastAsia="仿宋_GB2312" w:hAnsi="宋体"/>
          <w:sz w:val="28"/>
          <w:szCs w:val="28"/>
        </w:rPr>
      </w:pPr>
      <w:r>
        <w:rPr>
          <w:rFonts w:ascii="仿宋_GB2312" w:eastAsia="仿宋_GB2312" w:hAnsi="宋体" w:hint="eastAsia"/>
          <w:sz w:val="28"/>
          <w:szCs w:val="28"/>
        </w:rPr>
        <w:t>五</w:t>
      </w:r>
      <w:r w:rsidR="00000000">
        <w:rPr>
          <w:rFonts w:ascii="仿宋_GB2312" w:eastAsia="仿宋_GB2312" w:hAnsi="宋体" w:hint="eastAsia"/>
          <w:sz w:val="28"/>
          <w:szCs w:val="28"/>
        </w:rPr>
        <w:t>、设备设计、制造、检验、试验及验收</w:t>
      </w:r>
    </w:p>
    <w:p w14:paraId="43E436E8"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（一）供货方应有一套切实可行的质量控制程序，以保证产品的设计、制造、检验、试验能完全满足规范及合同的要求。</w:t>
      </w:r>
    </w:p>
    <w:p w14:paraId="251B2857"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（二）供货方应保存下列资料，以提供采购方在制造厂查阅。</w:t>
      </w:r>
    </w:p>
    <w:p w14:paraId="1DE76514"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cs="宋体" w:hint="eastAsia"/>
          <w:sz w:val="28"/>
          <w:szCs w:val="28"/>
        </w:rPr>
        <w:t>●</w:t>
      </w:r>
      <w:r>
        <w:rPr>
          <w:rFonts w:ascii="仿宋_GB2312" w:eastAsia="仿宋_GB2312" w:hAnsi="宋体" w:hint="eastAsia"/>
          <w:sz w:val="28"/>
          <w:szCs w:val="28"/>
        </w:rPr>
        <w:t>外购件、外购件的质量合格证书、材质合格证书；</w:t>
      </w:r>
    </w:p>
    <w:p w14:paraId="511D7114"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cs="宋体" w:hint="eastAsia"/>
          <w:sz w:val="28"/>
          <w:szCs w:val="28"/>
        </w:rPr>
        <w:t>●</w:t>
      </w:r>
      <w:r>
        <w:rPr>
          <w:rFonts w:ascii="仿宋_GB2312" w:eastAsia="仿宋_GB2312" w:hAnsi="宋体" w:hint="eastAsia"/>
          <w:sz w:val="28"/>
          <w:szCs w:val="28"/>
        </w:rPr>
        <w:t>制造、装配质量检查报告（无损检测记录，尺寸检查记录等）；</w:t>
      </w:r>
    </w:p>
    <w:p w14:paraId="7187EAAC"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cs="宋体" w:hint="eastAsia"/>
          <w:sz w:val="28"/>
          <w:szCs w:val="28"/>
        </w:rPr>
        <w:t>●</w:t>
      </w:r>
      <w:r>
        <w:rPr>
          <w:rFonts w:ascii="仿宋_GB2312" w:eastAsia="仿宋_GB2312" w:hAnsi="宋体" w:hint="eastAsia"/>
          <w:sz w:val="28"/>
          <w:szCs w:val="28"/>
        </w:rPr>
        <w:t>机械运转及性能试验记录。</w:t>
      </w:r>
    </w:p>
    <w:p w14:paraId="0642C398"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（三）除了采购方在订货合同附件中规定要进行的见证试验项目外，在整</w:t>
      </w:r>
      <w:r>
        <w:rPr>
          <w:rFonts w:ascii="仿宋_GB2312" w:eastAsia="仿宋_GB2312" w:hAnsi="宋体" w:hint="eastAsia"/>
          <w:sz w:val="28"/>
          <w:szCs w:val="28"/>
        </w:rPr>
        <w:lastRenderedPageBreak/>
        <w:t>个设备制造过程中都应接受采购方或其代表的检查，在检查过程中，供货方应提供全部图纸资料和有关标准、规范、检验工具或装备以利工作。</w:t>
      </w:r>
    </w:p>
    <w:p w14:paraId="4A56627A"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（四）当在合同附件中规定采购方需参加见证试验时，在试验日期确定后，供货方应至少提前二十天通知采购方，以便采购方能及时参加。</w:t>
      </w:r>
    </w:p>
    <w:p w14:paraId="6F0CCE5D"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（五）如机械运转及机械性能试验在制造厂进行有困难时，允许转移到用户现场进行。</w:t>
      </w:r>
    </w:p>
    <w:p w14:paraId="5955C324"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（六）采购方参与检验不能理解为可以减轻和解除供货方的责任和保证以及合同规定的供货方义务。</w:t>
      </w:r>
    </w:p>
    <w:p w14:paraId="4A2C1192" w14:textId="77777777" w:rsidR="00B3187B" w:rsidRDefault="00B3187B">
      <w:pPr>
        <w:spacing w:line="480" w:lineRule="exact"/>
        <w:ind w:firstLineChars="200" w:firstLine="560"/>
        <w:rPr>
          <w:rFonts w:ascii="仿宋_GB2312" w:eastAsia="仿宋_GB2312" w:hAnsi="宋体"/>
          <w:sz w:val="28"/>
          <w:szCs w:val="28"/>
        </w:rPr>
      </w:pPr>
    </w:p>
    <w:p w14:paraId="17AAF18C" w14:textId="24EC75F8" w:rsidR="00B3187B" w:rsidRDefault="00B911C8" w:rsidP="00B911C8">
      <w:pPr>
        <w:spacing w:line="480" w:lineRule="exact"/>
        <w:rPr>
          <w:rFonts w:ascii="仿宋_GB2312" w:eastAsia="仿宋_GB2312" w:hAnsi="宋体"/>
          <w:sz w:val="28"/>
          <w:szCs w:val="28"/>
        </w:rPr>
      </w:pPr>
      <w:r>
        <w:rPr>
          <w:rFonts w:ascii="仿宋_GB2312" w:eastAsia="仿宋_GB2312" w:hAnsi="宋体" w:hint="eastAsia"/>
          <w:sz w:val="28"/>
          <w:szCs w:val="28"/>
        </w:rPr>
        <w:t>六</w:t>
      </w:r>
      <w:r w:rsidR="00000000">
        <w:rPr>
          <w:rFonts w:ascii="仿宋_GB2312" w:eastAsia="仿宋_GB2312" w:hAnsi="宋体" w:hint="eastAsia"/>
          <w:sz w:val="28"/>
          <w:szCs w:val="28"/>
        </w:rPr>
        <w:t>、技术资料、安装说明书及操作维修手册</w:t>
      </w:r>
    </w:p>
    <w:p w14:paraId="140143BB"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供货方在接到中标通知之日起10个工作日内向采购方提供设备基础条件图（含动静荷载及其分布、驱动装置位置）及用电条件。</w:t>
      </w:r>
    </w:p>
    <w:p w14:paraId="0F90156F"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供货方应提供合格的技术资料。包含但不仅限于：加盖设计章竣工章并包含施工图的全套竣工图、质量证明书、产品合格证、安装使用说明书，设计计算数据，操作维修和润滑手册。</w:t>
      </w:r>
    </w:p>
    <w:p w14:paraId="2592F527"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安装说明书、操作维修手册必须明确地标明项目名称、订货单号和设备位号，这些手册里应含有所有与设备、材料系统或安装相关的数据，详细、完整的开车、操作顺序，以及预防性维修和有效的检查、检修程序。这方面资料至少应包括以下内容：</w:t>
      </w:r>
    </w:p>
    <w:p w14:paraId="11D3AAFE"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●开车和停车程序。</w:t>
      </w:r>
    </w:p>
    <w:p w14:paraId="0053933E"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●设备常见事故和处理办法说明。</w:t>
      </w:r>
    </w:p>
    <w:p w14:paraId="21445125"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●推荐特殊的预防性维修周期。</w:t>
      </w:r>
    </w:p>
    <w:p w14:paraId="54E9C4F2"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●推荐的润滑剂和润滑周期。</w:t>
      </w:r>
    </w:p>
    <w:p w14:paraId="27354B3C"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●设备可能出现的事故及对策和特殊安全说明。</w:t>
      </w:r>
    </w:p>
    <w:p w14:paraId="42941609"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●故障处理专用技术，示图和程序。</w:t>
      </w:r>
    </w:p>
    <w:p w14:paraId="461E3DEC"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●专用的大修程序、构件修理、拆卸和更换说明。</w:t>
      </w:r>
    </w:p>
    <w:p w14:paraId="113A5ABB"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●要求的专用工具。</w:t>
      </w:r>
    </w:p>
    <w:p w14:paraId="06B7832A"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●电器</w:t>
      </w:r>
      <w:proofErr w:type="gramStart"/>
      <w:r>
        <w:rPr>
          <w:rFonts w:ascii="仿宋_GB2312" w:eastAsia="仿宋_GB2312" w:hAnsi="宋体" w:hint="eastAsia"/>
          <w:sz w:val="28"/>
          <w:szCs w:val="28"/>
        </w:rPr>
        <w:t>联锁</w:t>
      </w:r>
      <w:proofErr w:type="gramEnd"/>
      <w:r>
        <w:rPr>
          <w:rFonts w:ascii="仿宋_GB2312" w:eastAsia="仿宋_GB2312" w:hAnsi="宋体" w:hint="eastAsia"/>
          <w:sz w:val="28"/>
          <w:szCs w:val="28"/>
        </w:rPr>
        <w:t>图</w:t>
      </w:r>
    </w:p>
    <w:p w14:paraId="492FA3D2"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●试验程序及要求。</w:t>
      </w:r>
    </w:p>
    <w:p w14:paraId="4CB6ACED" w14:textId="6C783B0D" w:rsidR="00B3187B" w:rsidRDefault="00000000" w:rsidP="00B911C8">
      <w:pPr>
        <w:spacing w:line="48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对于由供货方从外部采购的辅助设备，供货方应提供给这类设备的零件表</w:t>
      </w:r>
      <w:r>
        <w:rPr>
          <w:rFonts w:ascii="仿宋_GB2312" w:eastAsia="仿宋_GB2312" w:hAnsi="宋体" w:hint="eastAsia"/>
          <w:sz w:val="28"/>
          <w:szCs w:val="28"/>
        </w:rPr>
        <w:lastRenderedPageBreak/>
        <w:t>和维修、操作说明书，供货方应从其分包商处得到这些资料，并在交付给采购</w:t>
      </w:r>
      <w:proofErr w:type="gramStart"/>
      <w:r>
        <w:rPr>
          <w:rFonts w:ascii="仿宋_GB2312" w:eastAsia="仿宋_GB2312" w:hAnsi="宋体" w:hint="eastAsia"/>
          <w:sz w:val="28"/>
          <w:szCs w:val="28"/>
        </w:rPr>
        <w:t>方之前</w:t>
      </w:r>
      <w:proofErr w:type="gramEnd"/>
      <w:r>
        <w:rPr>
          <w:rFonts w:ascii="仿宋_GB2312" w:eastAsia="仿宋_GB2312" w:hAnsi="宋体" w:hint="eastAsia"/>
          <w:sz w:val="28"/>
          <w:szCs w:val="28"/>
        </w:rPr>
        <w:t>检查是否完整，是否符合本规格书的要求。</w:t>
      </w:r>
    </w:p>
    <w:p w14:paraId="1714EE65" w14:textId="41587335" w:rsidR="00B3187B" w:rsidRDefault="00B911C8" w:rsidP="00B911C8">
      <w:pPr>
        <w:spacing w:line="480" w:lineRule="exact"/>
        <w:rPr>
          <w:rFonts w:ascii="仿宋_GB2312" w:eastAsia="仿宋_GB2312" w:hAnsi="宋体"/>
          <w:sz w:val="28"/>
          <w:szCs w:val="28"/>
        </w:rPr>
      </w:pPr>
      <w:r>
        <w:rPr>
          <w:rFonts w:ascii="仿宋_GB2312" w:eastAsia="仿宋_GB2312" w:hAnsi="宋体" w:hint="eastAsia"/>
          <w:sz w:val="28"/>
          <w:szCs w:val="28"/>
        </w:rPr>
        <w:t>七</w:t>
      </w:r>
      <w:r w:rsidR="00000000">
        <w:rPr>
          <w:rFonts w:ascii="仿宋_GB2312" w:eastAsia="仿宋_GB2312" w:hAnsi="宋体" w:hint="eastAsia"/>
          <w:sz w:val="28"/>
          <w:szCs w:val="28"/>
        </w:rPr>
        <w:t>、油漆和包装运输</w:t>
      </w:r>
    </w:p>
    <w:p w14:paraId="190A5A8E"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除另有规定外，所有碳钢件和铸钢件外表面均应喷砂处理达SA21/2级并涂两层红丹醇酸底漆（每层40微米厚）和一层面漆，最终面漆颜色由采购方在技术协议中另行规定。</w:t>
      </w:r>
    </w:p>
    <w:p w14:paraId="3D40C676"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设备可以拆卸的部件以及备品备件采用木箱包装，装箱前必须标识明确，码放整齐。木箱外需标明放置方向及清单。</w:t>
      </w:r>
    </w:p>
    <w:p w14:paraId="790A84A4" w14:textId="77777777" w:rsidR="00B3187B" w:rsidRDefault="0000000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设备采用汽车运输，供货商在合同规定的供货期内将货物发运到业主指定的地点：内蒙古大地云天化工有限公司赤峰市资源型城市经济转型开发试验区</w:t>
      </w:r>
    </w:p>
    <w:p w14:paraId="238F7760" w14:textId="77777777" w:rsidR="00B3187B" w:rsidRDefault="00B3187B">
      <w:pPr>
        <w:spacing w:line="480" w:lineRule="exact"/>
        <w:ind w:firstLineChars="200" w:firstLine="560"/>
        <w:rPr>
          <w:rFonts w:ascii="仿宋_GB2312" w:eastAsia="仿宋_GB2312" w:hAnsi="宋体"/>
          <w:sz w:val="28"/>
          <w:szCs w:val="28"/>
        </w:rPr>
      </w:pPr>
    </w:p>
    <w:sectPr w:rsidR="00B3187B">
      <w:headerReference w:type="default" r:id="rId8"/>
      <w:footerReference w:type="default" r:id="rId9"/>
      <w:pgSz w:w="11907" w:h="16840"/>
      <w:pgMar w:top="851" w:right="851" w:bottom="964" w:left="1418" w:header="851" w:footer="557" w:gutter="0"/>
      <w:pgNumType w:start="2"/>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F742" w14:textId="77777777" w:rsidR="00EF3943" w:rsidRDefault="00EF3943">
      <w:pPr>
        <w:spacing w:line="240" w:lineRule="auto"/>
      </w:pPr>
      <w:r>
        <w:separator/>
      </w:r>
    </w:p>
  </w:endnote>
  <w:endnote w:type="continuationSeparator" w:id="0">
    <w:p w14:paraId="3274C5F2" w14:textId="77777777" w:rsidR="00EF3943" w:rsidRDefault="00EF3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ADC2" w14:textId="77777777" w:rsidR="00B3187B" w:rsidRDefault="00000000">
    <w:pPr>
      <w:pStyle w:val="ae"/>
      <w:pBdr>
        <w:top w:val="single" w:sz="4" w:space="1" w:color="auto"/>
      </w:pBdr>
      <w:wordWrap w:val="0"/>
      <w:ind w:right="360"/>
    </w:pPr>
    <w:r>
      <w:rPr>
        <w:rFonts w:ascii="宋体" w:hAnsi="宋体" w:hint="eastAsia"/>
      </w:rPr>
      <w:t xml:space="preserve">中国   </w:t>
    </w:r>
    <w:r>
      <w:rPr>
        <w:rFonts w:ascii="宋体" w:hAnsi="宋体" w:hint="eastAsia"/>
      </w:rPr>
      <w:t>北京蓝图工程设计有限公司</w:t>
    </w:r>
    <w:r>
      <w:rPr>
        <w:rFonts w:hint="eastAsia"/>
      </w:rPr>
      <w:t xml:space="preserve">                                                               </w:t>
    </w:r>
    <w:r>
      <w:t xml:space="preserve">      </w:t>
    </w:r>
    <w:r>
      <w:rPr>
        <w:rFonts w:hint="eastAsia"/>
      </w:rPr>
      <w:t xml:space="preserve">  </w:t>
    </w:r>
    <w:r>
      <w:fldChar w:fldCharType="begin"/>
    </w:r>
    <w:r>
      <w:instrText xml:space="preserve"> PAGE  \* Arabic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B086" w14:textId="77777777" w:rsidR="00EF3943" w:rsidRDefault="00EF3943">
      <w:pPr>
        <w:spacing w:line="240" w:lineRule="auto"/>
      </w:pPr>
      <w:r>
        <w:separator/>
      </w:r>
    </w:p>
  </w:footnote>
  <w:footnote w:type="continuationSeparator" w:id="0">
    <w:p w14:paraId="182011F6" w14:textId="77777777" w:rsidR="00EF3943" w:rsidRDefault="00EF3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35F1" w14:textId="7215D182" w:rsidR="00B3187B" w:rsidRDefault="00000000">
    <w:pPr>
      <w:pStyle w:val="af0"/>
      <w:rPr>
        <w:rFonts w:ascii="宋体" w:hAnsi="宋体"/>
      </w:rPr>
    </w:pPr>
    <w:r>
      <w:rPr>
        <w:rFonts w:ascii="宋体" w:hAnsi="宋体" w:hint="eastAsia"/>
      </w:rPr>
      <w:t>内蒙古大地云天化工有限公司磷酸装置</w:t>
    </w:r>
    <w:r w:rsidR="00B911C8">
      <w:rPr>
        <w:rFonts w:ascii="宋体" w:hAnsi="宋体" w:hint="eastAsia"/>
      </w:rPr>
      <w:t>磷矿分级利用项目皮带输送机</w:t>
    </w:r>
    <w:r>
      <w:rPr>
        <w:rFonts w:ascii="宋体" w:hAnsi="宋体" w:hint="eastAsia"/>
      </w:rPr>
      <w:t>技术规格书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21D"/>
    <w:rsid w:val="00003027"/>
    <w:rsid w:val="0002096F"/>
    <w:rsid w:val="00020C39"/>
    <w:rsid w:val="000223D7"/>
    <w:rsid w:val="00026924"/>
    <w:rsid w:val="000304DC"/>
    <w:rsid w:val="00030D55"/>
    <w:rsid w:val="000315E6"/>
    <w:rsid w:val="000332C1"/>
    <w:rsid w:val="0003616A"/>
    <w:rsid w:val="0004774C"/>
    <w:rsid w:val="00051254"/>
    <w:rsid w:val="00060271"/>
    <w:rsid w:val="00073CBF"/>
    <w:rsid w:val="00074159"/>
    <w:rsid w:val="00075805"/>
    <w:rsid w:val="00077A9E"/>
    <w:rsid w:val="00077FC7"/>
    <w:rsid w:val="000830B4"/>
    <w:rsid w:val="0009407F"/>
    <w:rsid w:val="000948CB"/>
    <w:rsid w:val="00095FC7"/>
    <w:rsid w:val="00096402"/>
    <w:rsid w:val="000B3B00"/>
    <w:rsid w:val="000C01A2"/>
    <w:rsid w:val="000D12E9"/>
    <w:rsid w:val="000D266B"/>
    <w:rsid w:val="000D6E9D"/>
    <w:rsid w:val="000E59EF"/>
    <w:rsid w:val="000E6AAC"/>
    <w:rsid w:val="000E6DF5"/>
    <w:rsid w:val="000F51F5"/>
    <w:rsid w:val="000F6113"/>
    <w:rsid w:val="000F655F"/>
    <w:rsid w:val="00100792"/>
    <w:rsid w:val="001139B1"/>
    <w:rsid w:val="00114668"/>
    <w:rsid w:val="001159B2"/>
    <w:rsid w:val="001201CD"/>
    <w:rsid w:val="00122A90"/>
    <w:rsid w:val="00124EB3"/>
    <w:rsid w:val="001279FE"/>
    <w:rsid w:val="00135177"/>
    <w:rsid w:val="00135BF3"/>
    <w:rsid w:val="00150D49"/>
    <w:rsid w:val="00151960"/>
    <w:rsid w:val="00164194"/>
    <w:rsid w:val="00167477"/>
    <w:rsid w:val="001711DE"/>
    <w:rsid w:val="00171A16"/>
    <w:rsid w:val="0017234A"/>
    <w:rsid w:val="00184162"/>
    <w:rsid w:val="001844DF"/>
    <w:rsid w:val="00187AA3"/>
    <w:rsid w:val="00190F5C"/>
    <w:rsid w:val="00196661"/>
    <w:rsid w:val="001A356C"/>
    <w:rsid w:val="001A38CF"/>
    <w:rsid w:val="001B37AB"/>
    <w:rsid w:val="001B644D"/>
    <w:rsid w:val="001B6DAE"/>
    <w:rsid w:val="001C15E4"/>
    <w:rsid w:val="001C236E"/>
    <w:rsid w:val="001C367A"/>
    <w:rsid w:val="001C3C68"/>
    <w:rsid w:val="001D19EE"/>
    <w:rsid w:val="001E21D0"/>
    <w:rsid w:val="001F2EE8"/>
    <w:rsid w:val="001F6C74"/>
    <w:rsid w:val="00202DB0"/>
    <w:rsid w:val="00203FC0"/>
    <w:rsid w:val="0020465E"/>
    <w:rsid w:val="00207434"/>
    <w:rsid w:val="00210405"/>
    <w:rsid w:val="002164AE"/>
    <w:rsid w:val="0021677A"/>
    <w:rsid w:val="002175C7"/>
    <w:rsid w:val="0023107F"/>
    <w:rsid w:val="00232D3B"/>
    <w:rsid w:val="002336B2"/>
    <w:rsid w:val="00234B7E"/>
    <w:rsid w:val="002378FD"/>
    <w:rsid w:val="0024394C"/>
    <w:rsid w:val="00261754"/>
    <w:rsid w:val="0026386A"/>
    <w:rsid w:val="00273E40"/>
    <w:rsid w:val="00277786"/>
    <w:rsid w:val="002864EE"/>
    <w:rsid w:val="00292C55"/>
    <w:rsid w:val="00294050"/>
    <w:rsid w:val="002978B6"/>
    <w:rsid w:val="002A522C"/>
    <w:rsid w:val="002B1146"/>
    <w:rsid w:val="002B1388"/>
    <w:rsid w:val="002B1623"/>
    <w:rsid w:val="002B6FB1"/>
    <w:rsid w:val="002C1E1A"/>
    <w:rsid w:val="002C43C0"/>
    <w:rsid w:val="002D271A"/>
    <w:rsid w:val="002D36A9"/>
    <w:rsid w:val="002D6873"/>
    <w:rsid w:val="002E0A58"/>
    <w:rsid w:val="002E2BEF"/>
    <w:rsid w:val="002F2DB2"/>
    <w:rsid w:val="00300167"/>
    <w:rsid w:val="00300DBF"/>
    <w:rsid w:val="00305D6D"/>
    <w:rsid w:val="003164D7"/>
    <w:rsid w:val="00322C90"/>
    <w:rsid w:val="00323325"/>
    <w:rsid w:val="00325525"/>
    <w:rsid w:val="003325E1"/>
    <w:rsid w:val="00333DE6"/>
    <w:rsid w:val="00335CB0"/>
    <w:rsid w:val="00336EA1"/>
    <w:rsid w:val="00343618"/>
    <w:rsid w:val="00344B74"/>
    <w:rsid w:val="00345A34"/>
    <w:rsid w:val="003704EB"/>
    <w:rsid w:val="003734B5"/>
    <w:rsid w:val="00374AF9"/>
    <w:rsid w:val="00375CA3"/>
    <w:rsid w:val="003770DB"/>
    <w:rsid w:val="003825CC"/>
    <w:rsid w:val="0038499E"/>
    <w:rsid w:val="00387ED4"/>
    <w:rsid w:val="0039069A"/>
    <w:rsid w:val="00396372"/>
    <w:rsid w:val="003B6131"/>
    <w:rsid w:val="003B72C8"/>
    <w:rsid w:val="003C0CB5"/>
    <w:rsid w:val="003C184D"/>
    <w:rsid w:val="003C2506"/>
    <w:rsid w:val="003C5D20"/>
    <w:rsid w:val="003C64C6"/>
    <w:rsid w:val="003D7AE4"/>
    <w:rsid w:val="003E3AE2"/>
    <w:rsid w:val="003E4214"/>
    <w:rsid w:val="004043F5"/>
    <w:rsid w:val="004058C2"/>
    <w:rsid w:val="0041003B"/>
    <w:rsid w:val="004102E9"/>
    <w:rsid w:val="00411B06"/>
    <w:rsid w:val="00412CB4"/>
    <w:rsid w:val="00414E28"/>
    <w:rsid w:val="004203DF"/>
    <w:rsid w:val="004232DB"/>
    <w:rsid w:val="00424761"/>
    <w:rsid w:val="004275F7"/>
    <w:rsid w:val="00430EFD"/>
    <w:rsid w:val="00434A0A"/>
    <w:rsid w:val="004465EC"/>
    <w:rsid w:val="004567A0"/>
    <w:rsid w:val="0045787F"/>
    <w:rsid w:val="0046229D"/>
    <w:rsid w:val="00465134"/>
    <w:rsid w:val="00465231"/>
    <w:rsid w:val="00470AE5"/>
    <w:rsid w:val="00473AFC"/>
    <w:rsid w:val="00474D0B"/>
    <w:rsid w:val="00481A26"/>
    <w:rsid w:val="00481D2E"/>
    <w:rsid w:val="004854A2"/>
    <w:rsid w:val="004906BC"/>
    <w:rsid w:val="00490D6A"/>
    <w:rsid w:val="0049391A"/>
    <w:rsid w:val="004B0EAF"/>
    <w:rsid w:val="004B3994"/>
    <w:rsid w:val="004C1E37"/>
    <w:rsid w:val="004C76E1"/>
    <w:rsid w:val="004D6431"/>
    <w:rsid w:val="004E29F7"/>
    <w:rsid w:val="004E5187"/>
    <w:rsid w:val="004E5810"/>
    <w:rsid w:val="004F2C29"/>
    <w:rsid w:val="004F6FB2"/>
    <w:rsid w:val="00503F35"/>
    <w:rsid w:val="0051167B"/>
    <w:rsid w:val="005163EA"/>
    <w:rsid w:val="00520EDC"/>
    <w:rsid w:val="00527826"/>
    <w:rsid w:val="00530C46"/>
    <w:rsid w:val="00533311"/>
    <w:rsid w:val="00535B8D"/>
    <w:rsid w:val="00540D4B"/>
    <w:rsid w:val="0055727B"/>
    <w:rsid w:val="005666E5"/>
    <w:rsid w:val="00566F4B"/>
    <w:rsid w:val="005737D4"/>
    <w:rsid w:val="00573875"/>
    <w:rsid w:val="00573FC9"/>
    <w:rsid w:val="005771F1"/>
    <w:rsid w:val="00581F56"/>
    <w:rsid w:val="00584409"/>
    <w:rsid w:val="00592545"/>
    <w:rsid w:val="005A6F49"/>
    <w:rsid w:val="005B07FD"/>
    <w:rsid w:val="005B5194"/>
    <w:rsid w:val="005D55E1"/>
    <w:rsid w:val="005D6276"/>
    <w:rsid w:val="005E2AFC"/>
    <w:rsid w:val="005E4C0E"/>
    <w:rsid w:val="005E7224"/>
    <w:rsid w:val="005F2568"/>
    <w:rsid w:val="005F5317"/>
    <w:rsid w:val="005F78D8"/>
    <w:rsid w:val="005F7A8E"/>
    <w:rsid w:val="0060341D"/>
    <w:rsid w:val="0060360F"/>
    <w:rsid w:val="00603711"/>
    <w:rsid w:val="00613B97"/>
    <w:rsid w:val="00614880"/>
    <w:rsid w:val="00627125"/>
    <w:rsid w:val="00646210"/>
    <w:rsid w:val="006533DB"/>
    <w:rsid w:val="00660190"/>
    <w:rsid w:val="00660EC8"/>
    <w:rsid w:val="00672FC3"/>
    <w:rsid w:val="00674E9A"/>
    <w:rsid w:val="0067729E"/>
    <w:rsid w:val="00684755"/>
    <w:rsid w:val="006A1D3E"/>
    <w:rsid w:val="006C0716"/>
    <w:rsid w:val="006C21EB"/>
    <w:rsid w:val="006E6B6E"/>
    <w:rsid w:val="00701A8D"/>
    <w:rsid w:val="00716C11"/>
    <w:rsid w:val="00740CE3"/>
    <w:rsid w:val="00741A15"/>
    <w:rsid w:val="00744331"/>
    <w:rsid w:val="00750E55"/>
    <w:rsid w:val="0075723C"/>
    <w:rsid w:val="00762FFF"/>
    <w:rsid w:val="00774986"/>
    <w:rsid w:val="007755B1"/>
    <w:rsid w:val="00775CD3"/>
    <w:rsid w:val="00776535"/>
    <w:rsid w:val="00777064"/>
    <w:rsid w:val="00785F8C"/>
    <w:rsid w:val="0078765A"/>
    <w:rsid w:val="00787665"/>
    <w:rsid w:val="00792AF6"/>
    <w:rsid w:val="0079379E"/>
    <w:rsid w:val="007A4C16"/>
    <w:rsid w:val="007A52B5"/>
    <w:rsid w:val="007B46CF"/>
    <w:rsid w:val="007D0440"/>
    <w:rsid w:val="007D71E8"/>
    <w:rsid w:val="007E0BD3"/>
    <w:rsid w:val="007E15D9"/>
    <w:rsid w:val="007E38EC"/>
    <w:rsid w:val="007E3D01"/>
    <w:rsid w:val="007E5468"/>
    <w:rsid w:val="007E6478"/>
    <w:rsid w:val="007E6FB5"/>
    <w:rsid w:val="007F3C32"/>
    <w:rsid w:val="0080112B"/>
    <w:rsid w:val="0080245E"/>
    <w:rsid w:val="00807089"/>
    <w:rsid w:val="00815F92"/>
    <w:rsid w:val="00817643"/>
    <w:rsid w:val="008223FE"/>
    <w:rsid w:val="008254E1"/>
    <w:rsid w:val="00831933"/>
    <w:rsid w:val="00833E1A"/>
    <w:rsid w:val="00841F03"/>
    <w:rsid w:val="00844580"/>
    <w:rsid w:val="0084569E"/>
    <w:rsid w:val="0085041C"/>
    <w:rsid w:val="00851A49"/>
    <w:rsid w:val="00853EC2"/>
    <w:rsid w:val="00867AF0"/>
    <w:rsid w:val="008768EF"/>
    <w:rsid w:val="008771AE"/>
    <w:rsid w:val="00877E5B"/>
    <w:rsid w:val="00883CE2"/>
    <w:rsid w:val="00894923"/>
    <w:rsid w:val="00896FEA"/>
    <w:rsid w:val="008A08DA"/>
    <w:rsid w:val="008A5999"/>
    <w:rsid w:val="008B1297"/>
    <w:rsid w:val="008B59B9"/>
    <w:rsid w:val="008B746D"/>
    <w:rsid w:val="008C1DC7"/>
    <w:rsid w:val="008C280B"/>
    <w:rsid w:val="008C344B"/>
    <w:rsid w:val="008E1105"/>
    <w:rsid w:val="008E222B"/>
    <w:rsid w:val="008E273D"/>
    <w:rsid w:val="008F31A8"/>
    <w:rsid w:val="008F51AD"/>
    <w:rsid w:val="008F58B3"/>
    <w:rsid w:val="0090177B"/>
    <w:rsid w:val="0090681E"/>
    <w:rsid w:val="009068D0"/>
    <w:rsid w:val="009072A1"/>
    <w:rsid w:val="00914982"/>
    <w:rsid w:val="00926AC8"/>
    <w:rsid w:val="00937FB1"/>
    <w:rsid w:val="00940353"/>
    <w:rsid w:val="0094337B"/>
    <w:rsid w:val="009434D9"/>
    <w:rsid w:val="00945ED4"/>
    <w:rsid w:val="0094649C"/>
    <w:rsid w:val="00947391"/>
    <w:rsid w:val="0095100A"/>
    <w:rsid w:val="00976B3D"/>
    <w:rsid w:val="00985209"/>
    <w:rsid w:val="00991058"/>
    <w:rsid w:val="009A1560"/>
    <w:rsid w:val="009A1940"/>
    <w:rsid w:val="009A2FA7"/>
    <w:rsid w:val="009A405F"/>
    <w:rsid w:val="009A50AE"/>
    <w:rsid w:val="009C0440"/>
    <w:rsid w:val="009C1057"/>
    <w:rsid w:val="009C11F0"/>
    <w:rsid w:val="009C3E23"/>
    <w:rsid w:val="009D0D96"/>
    <w:rsid w:val="009E37D3"/>
    <w:rsid w:val="009F625F"/>
    <w:rsid w:val="00A01972"/>
    <w:rsid w:val="00A04642"/>
    <w:rsid w:val="00A0577B"/>
    <w:rsid w:val="00A10E2E"/>
    <w:rsid w:val="00A14596"/>
    <w:rsid w:val="00A161EC"/>
    <w:rsid w:val="00A176F0"/>
    <w:rsid w:val="00A246CB"/>
    <w:rsid w:val="00A250FB"/>
    <w:rsid w:val="00A27E57"/>
    <w:rsid w:val="00A31560"/>
    <w:rsid w:val="00A32DC3"/>
    <w:rsid w:val="00A36F22"/>
    <w:rsid w:val="00A43F8E"/>
    <w:rsid w:val="00A44DD0"/>
    <w:rsid w:val="00A52AC3"/>
    <w:rsid w:val="00A65E0D"/>
    <w:rsid w:val="00A84F0C"/>
    <w:rsid w:val="00A90629"/>
    <w:rsid w:val="00A93351"/>
    <w:rsid w:val="00A97323"/>
    <w:rsid w:val="00AA4982"/>
    <w:rsid w:val="00AA5BA9"/>
    <w:rsid w:val="00AB2AE2"/>
    <w:rsid w:val="00AF67AF"/>
    <w:rsid w:val="00B04DED"/>
    <w:rsid w:val="00B1021D"/>
    <w:rsid w:val="00B162C9"/>
    <w:rsid w:val="00B3187B"/>
    <w:rsid w:val="00B32C21"/>
    <w:rsid w:val="00B4116D"/>
    <w:rsid w:val="00B4341E"/>
    <w:rsid w:val="00B476F9"/>
    <w:rsid w:val="00B504C8"/>
    <w:rsid w:val="00B552C0"/>
    <w:rsid w:val="00B56675"/>
    <w:rsid w:val="00B56C8E"/>
    <w:rsid w:val="00B60E26"/>
    <w:rsid w:val="00B66469"/>
    <w:rsid w:val="00B717C1"/>
    <w:rsid w:val="00B745A9"/>
    <w:rsid w:val="00B828D0"/>
    <w:rsid w:val="00B8604C"/>
    <w:rsid w:val="00B911C8"/>
    <w:rsid w:val="00B913A4"/>
    <w:rsid w:val="00B96EA0"/>
    <w:rsid w:val="00BA4E6A"/>
    <w:rsid w:val="00BC173E"/>
    <w:rsid w:val="00BC2583"/>
    <w:rsid w:val="00BD5E0A"/>
    <w:rsid w:val="00BD703C"/>
    <w:rsid w:val="00BE4483"/>
    <w:rsid w:val="00C33B86"/>
    <w:rsid w:val="00C458FB"/>
    <w:rsid w:val="00C50454"/>
    <w:rsid w:val="00C52026"/>
    <w:rsid w:val="00C522ED"/>
    <w:rsid w:val="00C53667"/>
    <w:rsid w:val="00C56093"/>
    <w:rsid w:val="00C56ACB"/>
    <w:rsid w:val="00C82305"/>
    <w:rsid w:val="00C834B2"/>
    <w:rsid w:val="00C83D02"/>
    <w:rsid w:val="00C85D66"/>
    <w:rsid w:val="00C86842"/>
    <w:rsid w:val="00C917CA"/>
    <w:rsid w:val="00C929C2"/>
    <w:rsid w:val="00C943E9"/>
    <w:rsid w:val="00CA26F4"/>
    <w:rsid w:val="00CA47FD"/>
    <w:rsid w:val="00CA5181"/>
    <w:rsid w:val="00CB15E0"/>
    <w:rsid w:val="00CB1946"/>
    <w:rsid w:val="00CB30CF"/>
    <w:rsid w:val="00CC32BD"/>
    <w:rsid w:val="00CC6D14"/>
    <w:rsid w:val="00CD34C1"/>
    <w:rsid w:val="00CD3FE0"/>
    <w:rsid w:val="00CE0304"/>
    <w:rsid w:val="00CE066B"/>
    <w:rsid w:val="00CE255C"/>
    <w:rsid w:val="00CE4A83"/>
    <w:rsid w:val="00CE7707"/>
    <w:rsid w:val="00CF0C56"/>
    <w:rsid w:val="00CF5A8D"/>
    <w:rsid w:val="00D079F6"/>
    <w:rsid w:val="00D13636"/>
    <w:rsid w:val="00D222BF"/>
    <w:rsid w:val="00D2290E"/>
    <w:rsid w:val="00D23B57"/>
    <w:rsid w:val="00D35744"/>
    <w:rsid w:val="00D4490B"/>
    <w:rsid w:val="00D457A4"/>
    <w:rsid w:val="00D45D50"/>
    <w:rsid w:val="00D47798"/>
    <w:rsid w:val="00D5332B"/>
    <w:rsid w:val="00D6664F"/>
    <w:rsid w:val="00D67EB5"/>
    <w:rsid w:val="00D7101D"/>
    <w:rsid w:val="00D72E58"/>
    <w:rsid w:val="00D85799"/>
    <w:rsid w:val="00D85B17"/>
    <w:rsid w:val="00D87735"/>
    <w:rsid w:val="00D97F64"/>
    <w:rsid w:val="00DA29BC"/>
    <w:rsid w:val="00DA5174"/>
    <w:rsid w:val="00DA5994"/>
    <w:rsid w:val="00DA5B5A"/>
    <w:rsid w:val="00DB77CF"/>
    <w:rsid w:val="00DC3473"/>
    <w:rsid w:val="00DC3905"/>
    <w:rsid w:val="00DD15D9"/>
    <w:rsid w:val="00DD5911"/>
    <w:rsid w:val="00DE732B"/>
    <w:rsid w:val="00DF2CFC"/>
    <w:rsid w:val="00DF3A11"/>
    <w:rsid w:val="00DF435F"/>
    <w:rsid w:val="00DF6C94"/>
    <w:rsid w:val="00E0581F"/>
    <w:rsid w:val="00E13E8A"/>
    <w:rsid w:val="00E243B9"/>
    <w:rsid w:val="00E2530F"/>
    <w:rsid w:val="00E2534E"/>
    <w:rsid w:val="00E25DCD"/>
    <w:rsid w:val="00E263AA"/>
    <w:rsid w:val="00E26961"/>
    <w:rsid w:val="00E30749"/>
    <w:rsid w:val="00E31C8D"/>
    <w:rsid w:val="00E3431D"/>
    <w:rsid w:val="00E34F02"/>
    <w:rsid w:val="00E41599"/>
    <w:rsid w:val="00E549E4"/>
    <w:rsid w:val="00E56D9F"/>
    <w:rsid w:val="00E82C29"/>
    <w:rsid w:val="00E86391"/>
    <w:rsid w:val="00E93FA2"/>
    <w:rsid w:val="00EA51B3"/>
    <w:rsid w:val="00EA5655"/>
    <w:rsid w:val="00EB3B8A"/>
    <w:rsid w:val="00EB4CB2"/>
    <w:rsid w:val="00EC0109"/>
    <w:rsid w:val="00EC1CEB"/>
    <w:rsid w:val="00ED268C"/>
    <w:rsid w:val="00ED727C"/>
    <w:rsid w:val="00EE113B"/>
    <w:rsid w:val="00EE1231"/>
    <w:rsid w:val="00EE29E7"/>
    <w:rsid w:val="00EE4B5B"/>
    <w:rsid w:val="00EE6F19"/>
    <w:rsid w:val="00EF3943"/>
    <w:rsid w:val="00EF5B78"/>
    <w:rsid w:val="00F05A48"/>
    <w:rsid w:val="00F122A4"/>
    <w:rsid w:val="00F15B07"/>
    <w:rsid w:val="00F50CAD"/>
    <w:rsid w:val="00F60445"/>
    <w:rsid w:val="00F77151"/>
    <w:rsid w:val="00F8313B"/>
    <w:rsid w:val="00F837E0"/>
    <w:rsid w:val="00F94D49"/>
    <w:rsid w:val="00FA07ED"/>
    <w:rsid w:val="00FA6CA6"/>
    <w:rsid w:val="00FB1338"/>
    <w:rsid w:val="00FB3B5D"/>
    <w:rsid w:val="00FB5C2B"/>
    <w:rsid w:val="00FB734D"/>
    <w:rsid w:val="00FC4810"/>
    <w:rsid w:val="00FC547B"/>
    <w:rsid w:val="00FD15B0"/>
    <w:rsid w:val="00FD2409"/>
    <w:rsid w:val="00FE04FE"/>
    <w:rsid w:val="00FE1415"/>
    <w:rsid w:val="00FE1504"/>
    <w:rsid w:val="00FE3E86"/>
    <w:rsid w:val="00FE6019"/>
    <w:rsid w:val="00FF5DFA"/>
    <w:rsid w:val="00FF77EE"/>
    <w:rsid w:val="0FC72020"/>
    <w:rsid w:val="26E65F35"/>
    <w:rsid w:val="735A7D04"/>
    <w:rsid w:val="7496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3FEB33"/>
  <w15:docId w15:val="{070E2236-EF16-4FBF-852E-01BE6DC1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Date" w:qFormat="1"/>
    <w:lsdException w:name="Body Text Indent 3" w:qFormat="1"/>
    <w:lsdException w:name="Block Text"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qFormat/>
    <w:pPr>
      <w:keepNext/>
      <w:keepLines/>
      <w:spacing w:before="340" w:after="330" w:line="578" w:lineRule="atLeast"/>
      <w:outlineLvl w:val="0"/>
    </w:pPr>
    <w:rPr>
      <w:b/>
      <w:bCs/>
      <w:kern w:val="44"/>
      <w:sz w:val="44"/>
      <w:szCs w:val="44"/>
    </w:rPr>
  </w:style>
  <w:style w:type="paragraph" w:styleId="2">
    <w:name w:val="heading 2"/>
    <w:basedOn w:val="a"/>
    <w:next w:val="a"/>
    <w:link w:val="20"/>
    <w:qFormat/>
    <w:pPr>
      <w:keepNext/>
      <w:keepLines/>
      <w:adjustRightInd/>
      <w:spacing w:before="260" w:after="260" w:line="416" w:lineRule="auto"/>
      <w:jc w:val="both"/>
      <w:textAlignment w:val="auto"/>
      <w:outlineLvl w:val="1"/>
    </w:pPr>
    <w:rPr>
      <w:rFonts w:ascii="Arial" w:eastAsia="黑体" w:hAnsi="Arial"/>
      <w:b/>
      <w:bCs/>
      <w:kern w:val="2"/>
      <w:sz w:val="32"/>
      <w:szCs w:val="32"/>
    </w:rPr>
  </w:style>
  <w:style w:type="paragraph" w:styleId="7">
    <w:name w:val="heading 7"/>
    <w:basedOn w:val="a"/>
    <w:next w:val="a"/>
    <w:link w:val="70"/>
    <w:qFormat/>
    <w:pPr>
      <w:keepNext/>
      <w:keepLines/>
      <w:adjustRightInd/>
      <w:spacing w:before="240" w:after="64" w:line="320" w:lineRule="auto"/>
      <w:jc w:val="both"/>
      <w:textAlignment w:val="auto"/>
      <w:outlineLvl w:val="6"/>
    </w:pPr>
    <w:rPr>
      <w:b/>
      <w:bCs/>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style>
  <w:style w:type="paragraph" w:styleId="a7">
    <w:name w:val="Body Text"/>
    <w:basedOn w:val="a"/>
    <w:link w:val="a8"/>
    <w:uiPriority w:val="99"/>
    <w:qFormat/>
    <w:pPr>
      <w:spacing w:after="120"/>
    </w:pPr>
  </w:style>
  <w:style w:type="paragraph" w:styleId="a9">
    <w:name w:val="Body Text Indent"/>
    <w:basedOn w:val="a"/>
    <w:qFormat/>
    <w:pPr>
      <w:adjustRightInd/>
      <w:spacing w:line="400" w:lineRule="exact"/>
      <w:ind w:firstLine="495"/>
      <w:jc w:val="both"/>
      <w:textAlignment w:val="auto"/>
    </w:pPr>
    <w:rPr>
      <w:rFonts w:ascii="宋体"/>
      <w:kern w:val="2"/>
    </w:rPr>
  </w:style>
  <w:style w:type="paragraph" w:styleId="aa">
    <w:name w:val="Block Text"/>
    <w:basedOn w:val="a"/>
    <w:qFormat/>
    <w:pPr>
      <w:adjustRightInd/>
      <w:spacing w:line="320" w:lineRule="exact"/>
      <w:ind w:leftChars="320" w:left="1159" w:rightChars="73" w:right="153" w:hangingChars="203" w:hanging="487"/>
      <w:jc w:val="both"/>
      <w:textAlignment w:val="auto"/>
    </w:pPr>
    <w:rPr>
      <w:snapToGrid w:val="0"/>
    </w:rPr>
  </w:style>
  <w:style w:type="paragraph" w:styleId="ab">
    <w:name w:val="Date"/>
    <w:basedOn w:val="a"/>
    <w:next w:val="a"/>
    <w:qFormat/>
    <w:pPr>
      <w:adjustRightInd/>
      <w:spacing w:line="240" w:lineRule="auto"/>
      <w:jc w:val="both"/>
      <w:textAlignment w:val="auto"/>
    </w:pPr>
    <w:rPr>
      <w:rFonts w:ascii="宋体" w:hint="eastAsia"/>
      <w:kern w:val="2"/>
    </w:rPr>
  </w:style>
  <w:style w:type="paragraph" w:styleId="ac">
    <w:name w:val="Balloon Text"/>
    <w:basedOn w:val="a"/>
    <w:link w:val="ad"/>
    <w:qFormat/>
    <w:pPr>
      <w:spacing w:line="240" w:lineRule="auto"/>
    </w:pPr>
    <w:rPr>
      <w:sz w:val="18"/>
      <w:szCs w:val="18"/>
    </w:rPr>
  </w:style>
  <w:style w:type="paragraph" w:styleId="ae">
    <w:name w:val="footer"/>
    <w:basedOn w:val="a"/>
    <w:link w:val="af"/>
    <w:uiPriority w:val="99"/>
    <w:qFormat/>
    <w:pPr>
      <w:tabs>
        <w:tab w:val="center" w:pos="4153"/>
        <w:tab w:val="right" w:pos="8306"/>
      </w:tabs>
      <w:snapToGrid w:val="0"/>
      <w:spacing w:line="240" w:lineRule="atLeast"/>
    </w:pPr>
    <w:rPr>
      <w:sz w:val="18"/>
      <w:szCs w:val="18"/>
    </w:rPr>
  </w:style>
  <w:style w:type="paragraph" w:styleId="af0">
    <w:name w:val="header"/>
    <w:basedOn w:val="a"/>
    <w:link w:val="af1"/>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3">
    <w:name w:val="Body Text Indent 3"/>
    <w:basedOn w:val="a"/>
    <w:qFormat/>
    <w:pPr>
      <w:spacing w:after="120"/>
      <w:ind w:leftChars="200" w:left="420"/>
    </w:pPr>
    <w:rPr>
      <w:sz w:val="16"/>
      <w:szCs w:val="16"/>
    </w:rPr>
  </w:style>
  <w:style w:type="character" w:styleId="af2">
    <w:name w:val="Strong"/>
    <w:uiPriority w:val="22"/>
    <w:qFormat/>
    <w:rPr>
      <w:b/>
      <w:bCs/>
    </w:rPr>
  </w:style>
  <w:style w:type="character" w:styleId="af3">
    <w:name w:val="page number"/>
    <w:basedOn w:val="a0"/>
    <w:qFormat/>
  </w:style>
  <w:style w:type="character" w:styleId="af4">
    <w:name w:val="annotation reference"/>
    <w:qFormat/>
    <w:rPr>
      <w:sz w:val="21"/>
      <w:szCs w:val="21"/>
    </w:rPr>
  </w:style>
  <w:style w:type="table" w:styleId="af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样式1"/>
    <w:basedOn w:val="a"/>
    <w:pPr>
      <w:ind w:left="57"/>
      <w:jc w:val="center"/>
    </w:pPr>
    <w:rPr>
      <w:rFonts w:ascii="@宋体"/>
    </w:rPr>
  </w:style>
  <w:style w:type="character" w:customStyle="1" w:styleId="af1">
    <w:name w:val="页眉 字符"/>
    <w:link w:val="af0"/>
    <w:uiPriority w:val="99"/>
    <w:qFormat/>
    <w:rPr>
      <w:sz w:val="18"/>
      <w:szCs w:val="18"/>
    </w:rPr>
  </w:style>
  <w:style w:type="character" w:customStyle="1" w:styleId="af">
    <w:name w:val="页脚 字符"/>
    <w:link w:val="ae"/>
    <w:uiPriority w:val="99"/>
    <w:rPr>
      <w:sz w:val="18"/>
      <w:szCs w:val="18"/>
    </w:rPr>
  </w:style>
  <w:style w:type="character" w:customStyle="1" w:styleId="20">
    <w:name w:val="标题 2 字符"/>
    <w:link w:val="2"/>
    <w:qFormat/>
    <w:rPr>
      <w:rFonts w:ascii="Arial" w:eastAsia="黑体" w:hAnsi="Arial"/>
      <w:b/>
      <w:bCs/>
      <w:kern w:val="2"/>
      <w:sz w:val="32"/>
      <w:szCs w:val="32"/>
    </w:rPr>
  </w:style>
  <w:style w:type="character" w:customStyle="1" w:styleId="70">
    <w:name w:val="标题 7 字符"/>
    <w:link w:val="7"/>
    <w:rPr>
      <w:b/>
      <w:bCs/>
      <w:kern w:val="2"/>
      <w:sz w:val="24"/>
      <w:szCs w:val="24"/>
    </w:rPr>
  </w:style>
  <w:style w:type="character" w:customStyle="1" w:styleId="ad">
    <w:name w:val="批注框文本 字符"/>
    <w:link w:val="ac"/>
    <w:qFormat/>
    <w:rPr>
      <w:sz w:val="18"/>
      <w:szCs w:val="18"/>
    </w:rPr>
  </w:style>
  <w:style w:type="character" w:customStyle="1" w:styleId="10">
    <w:name w:val="标题 1 字符"/>
    <w:link w:val="1"/>
    <w:qFormat/>
    <w:rPr>
      <w:b/>
      <w:bCs/>
      <w:kern w:val="44"/>
      <w:sz w:val="44"/>
      <w:szCs w:val="44"/>
    </w:rPr>
  </w:style>
  <w:style w:type="character" w:customStyle="1" w:styleId="a8">
    <w:name w:val="正文文本 字符"/>
    <w:link w:val="a7"/>
    <w:uiPriority w:val="99"/>
    <w:rPr>
      <w:sz w:val="24"/>
    </w:rPr>
  </w:style>
  <w:style w:type="character" w:customStyle="1" w:styleId="a6">
    <w:name w:val="批注文字 字符"/>
    <w:link w:val="a4"/>
    <w:rPr>
      <w:sz w:val="24"/>
    </w:rPr>
  </w:style>
  <w:style w:type="character" w:customStyle="1" w:styleId="a5">
    <w:name w:val="批注主题 字符"/>
    <w:link w:val="a3"/>
    <w:qFormat/>
    <w:rPr>
      <w:b/>
      <w:bCs/>
      <w:sz w:val="24"/>
    </w:rPr>
  </w:style>
  <w:style w:type="paragraph" w:customStyle="1" w:styleId="af6">
    <w:name w:val="报告正文"/>
    <w:basedOn w:val="a"/>
    <w:link w:val="Char"/>
    <w:pPr>
      <w:adjustRightInd/>
      <w:spacing w:line="360" w:lineRule="auto"/>
      <w:ind w:firstLineChars="200" w:firstLine="200"/>
      <w:jc w:val="both"/>
      <w:textAlignment w:val="auto"/>
    </w:pPr>
    <w:rPr>
      <w:rFonts w:ascii="宋体" w:hAnsi="宋体"/>
      <w:kern w:val="2"/>
    </w:rPr>
  </w:style>
  <w:style w:type="character" w:customStyle="1" w:styleId="Char">
    <w:name w:val="报告正文 Char"/>
    <w:link w:val="af6"/>
    <w:qFormat/>
    <w:rPr>
      <w:rFonts w:ascii="宋体" w:hAnsi="宋体" w:cs="宋体"/>
      <w:kern w:val="2"/>
      <w:sz w:val="24"/>
    </w:rPr>
  </w:style>
  <w:style w:type="paragraph" w:styleId="af7">
    <w:name w:val="No Spacing"/>
    <w:link w:val="af8"/>
    <w:uiPriority w:val="1"/>
    <w:qFormat/>
    <w:rPr>
      <w:rFonts w:ascii="Calibri" w:hAnsi="Calibri"/>
      <w:sz w:val="22"/>
      <w:szCs w:val="22"/>
    </w:rPr>
  </w:style>
  <w:style w:type="character" w:customStyle="1" w:styleId="af8">
    <w:name w:val="无间隔 字符"/>
    <w:link w:val="af7"/>
    <w:uiPriority w:val="1"/>
    <w:qFormat/>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187"/>
  </customShpExts>
</s:customData>
</file>

<file path=customXml/itemProps1.xml><?xml version="1.0" encoding="utf-8"?>
<ds:datastoreItem xmlns:ds="http://schemas.openxmlformats.org/officeDocument/2006/customXml" ds:itemID="{A754A08B-42A9-4AE5-AB52-1881BB2485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5</Pages>
  <Words>524</Words>
  <Characters>2989</Characters>
  <Application>Microsoft Office Word</Application>
  <DocSecurity>0</DocSecurity>
  <Lines>24</Lines>
  <Paragraphs>7</Paragraphs>
  <ScaleCrop>false</ScaleCrop>
  <Company>CWCEC</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技管处</dc:creator>
  <cp:lastModifiedBy>李 兴文</cp:lastModifiedBy>
  <cp:revision>110</cp:revision>
  <cp:lastPrinted>2013-03-13T03:47:00Z</cp:lastPrinted>
  <dcterms:created xsi:type="dcterms:W3CDTF">2018-07-28T00:47:00Z</dcterms:created>
  <dcterms:modified xsi:type="dcterms:W3CDTF">2022-09-30T07:00:00Z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